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20"/>
        <w:gridCol w:w="405"/>
        <w:gridCol w:w="7316"/>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381" w:type="dxa"/>
            <w:vMerge w:val="restart"/>
            <w:tcBorders>
              <w:top w:val="single" w:color="auto" w:sz="4" w:space="0"/>
              <w:bottom w:val="nil"/>
            </w:tcBorders>
          </w:tcPr>
          <w:p>
            <w:pPr>
              <w:widowControl w:val="0"/>
              <w:jc w:val="both"/>
              <w:rPr>
                <w:rFonts w:cs="宋体" w:asciiTheme="minorEastAsia" w:hAnsiTheme="minorEastAsia"/>
                <w:sz w:val="21"/>
                <w:szCs w:val="21"/>
              </w:rPr>
            </w:pPr>
            <w:bookmarkStart w:id="0" w:name="_GoBack"/>
            <w:bookmarkEnd w:id="0"/>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原始医学</w:t>
            </w:r>
          </w:p>
        </w:tc>
        <w:tc>
          <w:tcPr>
            <w:tcW w:w="7316" w:type="dxa"/>
          </w:tcPr>
          <w:p>
            <w:pPr>
              <w:widowControl w:val="0"/>
              <w:jc w:val="both"/>
              <w:rPr>
                <w:rFonts w:cs="宋体" w:asciiTheme="minorEastAsia" w:hAnsiTheme="minorEastAsia"/>
                <w:sz w:val="21"/>
                <w:szCs w:val="21"/>
              </w:rPr>
            </w:pPr>
            <w:r>
              <w:rPr>
                <w:rFonts w:hint="eastAsia" w:cs="宋体" w:asciiTheme="minorEastAsia" w:hAnsiTheme="minorEastAsia"/>
                <w:sz w:val="21"/>
                <w:szCs w:val="21"/>
              </w:rPr>
              <w:t>人类在依靠植物为生的长期过程重逐渐熟悉植物的营养、毒性和治疗作用。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16" w:type="dxa"/>
          </w:tcPr>
          <w:p>
            <w:pPr>
              <w:widowControl w:val="0"/>
              <w:jc w:val="both"/>
              <w:rPr>
                <w:rFonts w:cs="宋体" w:asciiTheme="minorEastAsia" w:hAnsiTheme="minorEastAsia"/>
                <w:sz w:val="21"/>
                <w:szCs w:val="21"/>
              </w:rPr>
            </w:pPr>
            <w:r>
              <w:rPr>
                <w:rFonts w:hint="eastAsia" w:cs="宋体" w:asciiTheme="minorEastAsia" w:hAnsiTheme="minorEastAsia"/>
                <w:sz w:val="21"/>
                <w:szCs w:val="21"/>
              </w:rPr>
              <w:t>随着狩猎及畜牧发展，人类累积了损伤的简陋治疗，如，创伤、骨折、脱臼。同时人们认识了动物的营养价值，动物药（脂肪、血、骨髓等）随之出现。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0" w:hRule="atLeast"/>
        </w:trPr>
        <w:tc>
          <w:tcPr>
            <w:tcW w:w="381" w:type="dxa"/>
            <w:vMerge w:val="continue"/>
            <w:tcBorders>
              <w:bottom w:val="nil"/>
            </w:tcBorders>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16" w:type="dxa"/>
          </w:tcPr>
          <w:p>
            <w:pPr>
              <w:widowControl w:val="0"/>
              <w:jc w:val="both"/>
              <w:rPr>
                <w:rFonts w:cs="宋体" w:asciiTheme="minorEastAsia" w:hAnsiTheme="minorEastAsia"/>
                <w:sz w:val="21"/>
                <w:szCs w:val="21"/>
              </w:rPr>
            </w:pPr>
            <w:r>
              <w:rPr>
                <w:rFonts w:hint="eastAsia" w:cs="宋体" w:asciiTheme="minorEastAsia" w:hAnsiTheme="minorEastAsia"/>
                <w:sz w:val="21"/>
                <w:szCs w:val="21"/>
              </w:rPr>
              <w:t>陶器和粘土器的出现，使炮制药物成为可能。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1" w:type="dxa"/>
            <w:vMerge w:val="restart"/>
            <w:tcBorders>
              <w:top w:val="nil"/>
            </w:tcBorders>
          </w:tcPr>
          <w:p>
            <w:pPr>
              <w:widowControl w:val="0"/>
              <w:jc w:val="both"/>
              <w:rPr>
                <w:rFonts w:cs="宋体" w:asciiTheme="minorEastAsia" w:hAnsiTheme="minorEastAsia"/>
                <w:sz w:val="21"/>
                <w:szCs w:val="21"/>
              </w:rPr>
            </w:pPr>
            <w:r>
              <w:rPr>
                <w:rFonts w:hint="eastAsia" w:cs="宋体" w:asciiTheme="minorEastAsia" w:hAnsiTheme="minorEastAsia"/>
                <w:sz w:val="21"/>
                <w:szCs w:val="21"/>
              </w:rPr>
              <w:t>远古医学</w:t>
            </w:r>
          </w:p>
        </w:tc>
        <w:tc>
          <w:tcPr>
            <w:tcW w:w="420"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古代东方医学</w:t>
            </w:r>
          </w:p>
        </w:tc>
        <w:tc>
          <w:tcPr>
            <w:tcW w:w="405" w:type="dxa"/>
            <w:vMerge w:val="restart"/>
          </w:tcPr>
          <w:p>
            <w:pPr>
              <w:widowControl w:val="0"/>
              <w:jc w:val="both"/>
              <w:rPr>
                <w:rFonts w:cs="宋体" w:asciiTheme="minorEastAsia" w:hAnsiTheme="minorEastAsia"/>
                <w:kern w:val="2"/>
                <w:sz w:val="21"/>
                <w:szCs w:val="21"/>
                <w:lang w:bidi="ar-SA"/>
              </w:rPr>
            </w:pPr>
            <w:r>
              <w:rPr>
                <w:rFonts w:hint="eastAsia" w:cs="宋体" w:asciiTheme="minorEastAsia" w:hAnsiTheme="minorEastAsia"/>
                <w:sz w:val="21"/>
                <w:szCs w:val="21"/>
              </w:rPr>
              <w:t>古巴比伦医学</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巴比伦和亚述的占星术，与医学有密切的关系。他们认为身体构造，符合于天体的运行。并且重视肝脏，用于占卜（肝卜）。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公元前十八世纪，巴比仑王汉谟拉比制订的《法典》规定:"奴隶因医生手术而死亡或致残者，须赔偿奴隶主全部或一半的奴隶身价;如果残疾或死亡的是自由民，则将医生的两手砍断作为处罚。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color w:val="333333"/>
                <w:sz w:val="21"/>
                <w:szCs w:val="21"/>
                <w:shd w:val="clear" w:color="auto" w:fill="FFFFFF"/>
              </w:rPr>
              <w:t>古巴比仑有两种医生一种为僧侣，治病方法是咒文、祈祷;另一种是有实际经验的医生，由平民担任。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古印度医学</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公元前6世纪，《阿输吠陀》记载了医药和卫生。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印度古代最有名的外科医生妙闻（公元前5世纪），内科医生阇罗迦（公元前1世纪）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印度的外科很发达，大约在公元4世纪，就能做断肢术、眼科手术、鼻的形成术、胎足倒转术、剖妇产术。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埃及的医学</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公元前4000年-公元前300年左右，他们认为一切归神主宰，因此僧侣兼管为人除灾祛病。主要使用催吐、下泄、利尿、发汗等方法，且已知灌肠法。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约公元前3000年，实施尸体干化法。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以纸草文记录药物如动物分泌物及其身体一部分，同时记录了带有迷信色彩的咒文和魔术。公元前2000-1800年的有关妇科的卡汗纸草；公元前1700年有关外科的史密斯氏纸草；公元前1550年有关医学通论的埃伯斯氏纸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中国古代医学</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夏商西周时期，中国的医药情况主要从文献资料中去了解，且根据书籍中的记载，显示出方剂学的萌芽。同时中国传医学的四大经典著作直以的《黄帝内经》对方剂理论和组方配伍做出了出色的总结归纳。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春秋战国中医理论已经基本形成，出现了解剖和医学分科，已经采用“四诊”，治疗法有砭石、针刺、汤药、艾灸、导引、布气、祝由等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东汉出现了著名医学家张仲景，著述《伤寒杂病论》，论述了外感内热和内科杂病等辨证论治方面的理论与实践，建立了辨证论治的基本规范，确立了四诊、八纲、脏腑、经络、三因、八法等辨证论治基本理论。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神医华佗被称为外科鼻祖，创立了五禽戏，创用了麻沸散。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汉代，《神农本草经》使现存最早的中药学专著，对历代本草学和方剂学有深远影响。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晋朝王叔和的《脉经》和魏晋间皇甫谧的《针灸甲乙经》等著作，对后市产生了深远影响。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雷敩所撰《雷公炮炙论》是我国现知的药物炮制的最早专著。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唐代药王孙思邈的</w:t>
            </w:r>
            <w:r>
              <w:rPr>
                <w:rFonts w:hint="eastAsia" w:cs="宋体" w:asciiTheme="minorEastAsia" w:hAnsiTheme="minorEastAsia"/>
                <w:color w:val="333333"/>
                <w:sz w:val="21"/>
                <w:szCs w:val="21"/>
                <w:shd w:val="clear" w:color="auto" w:fill="FFFFFF"/>
              </w:rPr>
              <w:t>医学巨著《千金方》是中国历史上第一部临床医学百科全书，被国外学者推崇为“人类之至宝“。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Borders>
              <w:top w:val="nil"/>
              <w:bottom w:val="nil"/>
            </w:tcBorders>
          </w:tcPr>
          <w:p>
            <w:pPr>
              <w:widowControl w:val="0"/>
              <w:jc w:val="both"/>
              <w:rPr>
                <w:rFonts w:cs="宋体" w:asciiTheme="minorEastAsia" w:hAnsiTheme="minorEastAsia"/>
                <w:sz w:val="21"/>
                <w:szCs w:val="21"/>
              </w:rPr>
            </w:pPr>
          </w:p>
        </w:tc>
        <w:tc>
          <w:tcPr>
            <w:tcW w:w="420"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古代西方医学</w:t>
            </w:r>
          </w:p>
        </w:tc>
        <w:tc>
          <w:tcPr>
            <w:tcW w:w="405"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古希腊医学</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亚里士多德通过解剖动物尸体，并以图介绍动物和器官，是最早的解剖图谱的制作者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Borders>
              <w:top w:val="nil"/>
              <w:bottom w:val="nil"/>
            </w:tcBorders>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color w:val="333333"/>
                <w:sz w:val="21"/>
                <w:szCs w:val="21"/>
                <w:shd w:val="clear" w:color="auto" w:fill="FFFFFF"/>
              </w:rPr>
              <w:t>希波克拉底（约公元前460~约前377），被称为西方医学之父，以他为名的著作《希波克拉底文集》可能包括许多后学的贡献，是现在研究希腊医学最重要的典籍。其提出“四体液学说”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81" w:type="dxa"/>
            <w:vMerge w:val="continue"/>
            <w:tcBorders>
              <w:top w:val="nil"/>
              <w:bottom w:val="nil"/>
            </w:tcBorders>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古罗马医学</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color w:val="333333"/>
                <w:sz w:val="21"/>
                <w:szCs w:val="21"/>
                <w:shd w:val="clear" w:color="auto" w:fill="FFFFFF"/>
              </w:rPr>
              <w:t>公元前二吐纪，罗马人占领了原来希腊的地区巴尔于半岛想部，继承古代希腊医学.发展了罗马医学。著名罗马医生盖仑(Galen，公元1291的年)是最著名的医生、动物解剖学家和哲学家。他一生专心致力于医疗实践解剖研究，写作和各类学术活动，撰写了超过500部医书，并根据古希腊体液说提出了人格类型的概念，主要作品有《气质》《本能》《关于自然科学的三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Borders>
              <w:top w:val="nil"/>
              <w:bottom w:val="nil"/>
            </w:tcBorders>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color w:val="333333"/>
                <w:sz w:val="21"/>
                <w:szCs w:val="21"/>
                <w:shd w:val="clear" w:color="auto" w:fill="FFFFFF"/>
              </w:rPr>
              <w:t>古罗马在公共方面有较高的水平.利用奴隶劳动，修建了城市的水道(用管子从市外进入市内)、下水道和得场，禁止在市内埋葬，注意饮水卫生。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nil"/>
            </w:tcBorders>
          </w:tcPr>
          <w:p>
            <w:pPr>
              <w:widowControl w:val="0"/>
              <w:jc w:val="both"/>
              <w:rPr>
                <w:rFonts w:cs="宋体" w:asciiTheme="minorEastAsia" w:hAnsiTheme="minorEastAsia"/>
                <w:sz w:val="21"/>
                <w:szCs w:val="21"/>
              </w:rPr>
            </w:pPr>
          </w:p>
        </w:tc>
        <w:tc>
          <w:tcPr>
            <w:tcW w:w="420" w:type="dxa"/>
            <w:vMerge w:val="continue"/>
          </w:tcPr>
          <w:p>
            <w:pPr>
              <w:widowControl w:val="0"/>
              <w:jc w:val="both"/>
              <w:rPr>
                <w:rFonts w:cs="宋体" w:asciiTheme="minorEastAsia" w:hAnsiTheme="minorEastAsia"/>
                <w:sz w:val="21"/>
                <w:szCs w:val="21"/>
              </w:rPr>
            </w:pPr>
          </w:p>
        </w:tc>
        <w:tc>
          <w:tcPr>
            <w:tcW w:w="405" w:type="dxa"/>
          </w:tcPr>
          <w:p>
            <w:pPr>
              <w:widowControl w:val="0"/>
              <w:jc w:val="both"/>
              <w:rPr>
                <w:rFonts w:cs="宋体" w:asciiTheme="minorEastAsia" w:hAnsiTheme="minorEastAsia"/>
                <w:sz w:val="21"/>
                <w:szCs w:val="21"/>
              </w:rPr>
            </w:pPr>
            <w:r>
              <w:rPr>
                <w:rFonts w:hint="eastAsia" w:cs="宋体" w:asciiTheme="minorEastAsia" w:hAnsiTheme="minorEastAsia"/>
                <w:sz w:val="21"/>
                <w:szCs w:val="21"/>
              </w:rPr>
              <w:t>阿拉伯</w:t>
            </w:r>
          </w:p>
        </w:tc>
        <w:tc>
          <w:tcPr>
            <w:tcW w:w="7332" w:type="dxa"/>
            <w:gridSpan w:val="2"/>
          </w:tcPr>
          <w:p>
            <w:pPr>
              <w:widowControl w:val="0"/>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阿维森纳是著名百科全书编纂家和思想家，其著作《医典》直到17世纪西方国家还视为医学经典，至今仍有参考价值。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近代医学</w:t>
            </w:r>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15-16世纪</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文艺复兴运动中，怀疑教条、反对权威之风兴起。于是，医界也产生了一场以帕拉切尔苏斯(1493~1541)为代表的医学革命。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16世纪，</w:t>
            </w:r>
            <w:r>
              <w:rPr>
                <w:rFonts w:hint="eastAsia" w:cs="宋体" w:asciiTheme="minorEastAsia" w:hAnsiTheme="minorEastAsia"/>
                <w:color w:val="333333"/>
                <w:sz w:val="21"/>
                <w:szCs w:val="21"/>
                <w:shd w:val="clear" w:color="auto" w:fill="FFFFFF"/>
              </w:rPr>
              <w:t>著名医生、解剖学家，近代人体解剖学的创始人维萨里著作《人体构造论》，进一步发展了解剖学。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jc w:val="both"/>
              <w:rPr>
                <w:rFonts w:cs="宋体" w:asciiTheme="minorEastAsia" w:hAnsiTheme="minorEastAsia"/>
                <w:sz w:val="21"/>
                <w:szCs w:val="21"/>
              </w:rPr>
            </w:pPr>
            <w:r>
              <w:rPr>
                <w:rFonts w:hint="eastAsia" w:cs="宋体" w:asciiTheme="minorEastAsia" w:hAnsiTheme="minorEastAsia"/>
                <w:color w:val="333333"/>
                <w:sz w:val="21"/>
                <w:szCs w:val="21"/>
                <w:shd w:val="clear" w:color="auto" w:fill="FFFFFF"/>
              </w:rPr>
              <w:t>G.弗拉卡斯托罗(约1478~1553)提出有关传染病的新见解。他认为传染病是由一种能繁殖的"粒子"造成的。他还指出了3条传染途径。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jc w:val="both"/>
              <w:rPr>
                <w:rFonts w:cs="宋体" w:asciiTheme="minorEastAsia" w:hAnsiTheme="minorEastAsia"/>
                <w:color w:val="333333"/>
                <w:sz w:val="21"/>
                <w:szCs w:val="21"/>
                <w:shd w:val="clear" w:color="auto" w:fill="FFFFFF"/>
              </w:rPr>
            </w:pPr>
            <w:r>
              <w:rPr>
                <w:rFonts w:hint="eastAsia" w:cs="宋体" w:asciiTheme="minorEastAsia" w:hAnsiTheme="minorEastAsia"/>
                <w:color w:val="333333"/>
                <w:sz w:val="21"/>
                <w:szCs w:val="21"/>
                <w:shd w:val="clear" w:color="auto" w:fill="FFFFFF"/>
              </w:rPr>
              <w:t>16世纪末期，亚斯·詹森,荷兰眼镜商和另一位荷兰科学家汉斯·利珀希，他们用两片透镜制作了简易的显微镜。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17世纪</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17世纪，圣托里奥（1561-1636年）制作了体温计和脉搏计。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威廉·哈维（William Harvey，1578年4月1日-1657年6月3日）英国17世纪著名的生理学家和医生。他发现了血液循环的规律，奠定了近代生理科学发展的基础。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意大利科学家伽利略通过显微镜观察到一种昆虫后，第一次对它的复眼进行了描述。荷兰亚商人列文虎克（1632年-1723年），他利用磨制透镜，第一次描述了许多肉眼所看不见的微小植物和动物。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17世纪提出了医学的三个学派，物理学派、化学派、活力派。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17世纪的医学近代临床医学之父——西登哈姆(Sydenham):重视临床,记录了痛风、风湿病、流感、麻疹等疾病的征候。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18世纪</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意大利病理解剖学家G.B莫尔加尼（1682-1771）于1761年发表《论疾病的位置和原因》一书，描述了疾病影响下器官的变化，标志着病理解剖学的建立。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18世纪后半期，奥地利医生J.L.奥恩布鲁格（1772-1809）发明了叩诊。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18世纪，临床医学教学兴盛起来，莱顿大学在医院中设立了教学病床，H.布尔哈维（1668-1738）成了当时世界有名的临床医学家，是临床教学的开始。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18世纪，E.詹纳（1749-1823）发明了牛痘接种法。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81" w:type="dxa"/>
            <w:vMerge w:val="restart"/>
          </w:tcPr>
          <w:p>
            <w:pPr>
              <w:widowControl w:val="0"/>
              <w:jc w:val="both"/>
              <w:rPr>
                <w:rFonts w:cs="宋体" w:asciiTheme="minorEastAsia" w:hAnsiTheme="minorEastAsia"/>
                <w:sz w:val="21"/>
                <w:szCs w:val="21"/>
              </w:rPr>
            </w:pPr>
          </w:p>
        </w:tc>
        <w:tc>
          <w:tcPr>
            <w:tcW w:w="825" w:type="dxa"/>
            <w:gridSpan w:val="2"/>
            <w:vMerge w:val="restart"/>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19世纪初细胞学说提出，导19世纪中叶德国病理学家R.菲尔肖倡导细胞病理学，将疾病研究深入到细胞层次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中叶，法国人L.巴斯德（1822-1895）开始研究发酵的作用，后研究微生物，证明发酵及传染病都是微生物引起的。德国人R.科赫（1843-1910年）发现霍乱弧菌、结核杆菌及炭疽杆菌等，并改进了培养细菌的方法和细菌染色方法，还提出了科赫三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19世纪中叶，一些植物药的有效成分先后被提取出来，药理学初步建立。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中叶，人们应用五理、化学的理论和实验方法研究机体，从而逐渐兴起实验生理学。法国的F.马让迪（1783～1855），德国人J.P.弥勒(1801～1858)和法国人C.贝尔纳(1813～1878)先后用动物实验对神经和消化等系统进行了大量生理研究。他们的工作奠定了现代生理学研究的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19世纪初，法国医生J.N.科尔维萨(1755～1821)经20年研究后对叩诊加以推广,促进了叩诊法在临床上的应用。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R.-T.-H.拉埃内克(1781～1826)发明听诊，发表论文《间接听诊法》，并分局这种新的检查方法诊断肺和心脏的疾病。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19世纪中叶一氧化二氮、乙醚、氯仿相继被用作全身麻醉药。19世纪末期发明了局部麻醉的方法。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1847年塞梅尔维斯于1847年证明产褥热的真正原因是受和产科器械带进了感染因素，主张用石灰水洗手。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1886年E.贝格曼（1836-1907）采用热压消毒器进行消毒，外科真正进入无菌手术的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德国的M.J.佩腾科弗（1818-1901），他将物理和化学的研究方法应用到卫生学方面，并发表了《卫生学指南》。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19世纪，英国的F.南丁格尔（1820-1910）曾在德国学习护理知识，她于1860年创立护理学校，使护理学成为一门科学。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现代医学</w:t>
            </w:r>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19世纪</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医学分科专门化：出现了心脏病学、内分泌学、精神病学、神经病学、内分泌学、精神病学、神经病学等专科。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内科治疗进步</w:t>
            </w:r>
          </w:p>
          <w:p>
            <w:pPr>
              <w:widowControl w:val="0"/>
              <w:jc w:val="both"/>
              <w:rPr>
                <w:rFonts w:cs="宋体" w:asciiTheme="minorEastAsia" w:hAnsiTheme="minorEastAsia"/>
                <w:sz w:val="21"/>
                <w:szCs w:val="21"/>
              </w:rPr>
            </w:pPr>
            <w:r>
              <w:rPr>
                <w:rFonts w:hint="eastAsia" w:cs="宋体" w:asciiTheme="minorEastAsia" w:hAnsiTheme="minorEastAsia"/>
                <w:sz w:val="21"/>
                <w:szCs w:val="21"/>
              </w:rPr>
              <w:t>1928年，弗莱明发现青霉素。</w:t>
            </w:r>
          </w:p>
          <w:p>
            <w:pPr>
              <w:widowControl w:val="0"/>
              <w:jc w:val="both"/>
              <w:rPr>
                <w:rFonts w:cs="宋体" w:asciiTheme="minorEastAsia" w:hAnsiTheme="minorEastAsia"/>
                <w:sz w:val="21"/>
                <w:szCs w:val="21"/>
              </w:rPr>
            </w:pPr>
            <w:r>
              <w:rPr>
                <w:rFonts w:hint="eastAsia" w:cs="宋体" w:asciiTheme="minorEastAsia" w:hAnsiTheme="minorEastAsia"/>
                <w:sz w:val="21"/>
                <w:szCs w:val="21"/>
              </w:rPr>
              <w:t>1935年英国牛津大学病理学家弗洛里和德国生化学家钱恩合作解决了青霉素浓缩问题，使青霉素批量生产成为可能。</w:t>
            </w:r>
          </w:p>
          <w:p>
            <w:pPr>
              <w:widowControl w:val="0"/>
              <w:jc w:val="both"/>
              <w:rPr>
                <w:rFonts w:cs="宋体" w:asciiTheme="minorEastAsia" w:hAnsiTheme="minorEastAsia"/>
                <w:sz w:val="21"/>
                <w:szCs w:val="21"/>
              </w:rPr>
            </w:pPr>
            <w:r>
              <w:rPr>
                <w:rFonts w:hint="eastAsia" w:cs="宋体" w:asciiTheme="minorEastAsia" w:hAnsiTheme="minorEastAsia"/>
                <w:sz w:val="21"/>
                <w:szCs w:val="21"/>
              </w:rPr>
              <w:t>1943年青霉素第一次成功的用于治疗病人。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放射医学的发展：德国物理学家伦琴发现X射线，法国和波兰物理学家居里夫妇1898年发现镭，并用于临床诊断</w:t>
            </w:r>
          </w:p>
          <w:p>
            <w:pPr>
              <w:widowControl w:val="0"/>
              <w:jc w:val="both"/>
              <w:rPr>
                <w:rFonts w:cs="宋体" w:asciiTheme="minorEastAsia" w:hAnsiTheme="minorEastAsia"/>
                <w:sz w:val="21"/>
                <w:szCs w:val="21"/>
              </w:rPr>
            </w:pPr>
            <w:r>
              <w:rPr>
                <w:rFonts w:hint="eastAsia" w:cs="宋体" w:asciiTheme="minorEastAsia" w:hAnsiTheme="minorEastAsia"/>
                <w:sz w:val="21"/>
                <w:szCs w:val="21"/>
              </w:rPr>
              <w:t>费米发现人工放射同位素对诊断和治疗肿瘤有效</w:t>
            </w:r>
          </w:p>
          <w:p>
            <w:pPr>
              <w:widowControl w:val="0"/>
              <w:jc w:val="both"/>
              <w:rPr>
                <w:rFonts w:cs="宋体" w:asciiTheme="minorEastAsia" w:hAnsiTheme="minorEastAsia"/>
                <w:sz w:val="21"/>
                <w:szCs w:val="21"/>
              </w:rPr>
            </w:pPr>
            <w:r>
              <w:rPr>
                <w:rFonts w:cs="宋体" w:asciiTheme="minorEastAsia" w:hAnsiTheme="minorEastAsia"/>
                <w:sz w:val="21"/>
                <w:szCs w:val="21"/>
              </w:rPr>
              <w:t>威廉·艾因特霍芬</w:t>
            </w:r>
            <w:r>
              <w:rPr>
                <w:rFonts w:hint="eastAsia" w:cs="宋体" w:asciiTheme="minorEastAsia" w:hAnsiTheme="minorEastAsia"/>
                <w:sz w:val="21"/>
                <w:szCs w:val="21"/>
              </w:rPr>
              <w:t>研究初ECG，因而获得了1924年诺贝尔奖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分子生物学和遗传学的发展：1953年沃森和克里克发现了DNA分子双螺旋结构模型；1955年提出了遗传密码的假设。60年代破译了遗传密码病并阐明了蛋白质的合成。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器官移植：1901年美籍奥地利人卡尔·兰德斯坦纳发现了血型。1933年异体角膜移植成功，1954年孪生兄弟间肾移植首获成功。随后1963年肝移植、肺移植先后完成。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人工器官：1945年荷兰人W.J.科尔夫将人工肾用于治疗急性肾功能衰竭首获成功。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精神医学：弗洛伊德以其精神解剖学说、本能学说、精神结构学说，形成了精神分析学派，认为精神作用影响潜在意识，性的本能与这种作用有重大关系。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免疫学：</w:t>
            </w:r>
          </w:p>
          <w:p>
            <w:pPr>
              <w:widowControl w:val="0"/>
              <w:jc w:val="both"/>
              <w:rPr>
                <w:rFonts w:cs="宋体" w:asciiTheme="minorEastAsia" w:hAnsiTheme="minorEastAsia"/>
                <w:sz w:val="21"/>
                <w:szCs w:val="21"/>
              </w:rPr>
            </w:pPr>
            <w:r>
              <w:rPr>
                <w:rFonts w:hint="eastAsia" w:cs="宋体" w:asciiTheme="minorEastAsia" w:hAnsiTheme="minorEastAsia"/>
                <w:sz w:val="21"/>
                <w:szCs w:val="21"/>
              </w:rPr>
              <w:t>50年代发现胸腺与免疫有关，并阐明了免疫球蛋白的结构。</w:t>
            </w:r>
          </w:p>
          <w:p>
            <w:pPr>
              <w:widowControl w:val="0"/>
              <w:jc w:val="both"/>
              <w:rPr>
                <w:rFonts w:cs="宋体" w:asciiTheme="minorEastAsia" w:hAnsiTheme="minorEastAsia"/>
                <w:sz w:val="21"/>
                <w:szCs w:val="21"/>
              </w:rPr>
            </w:pPr>
            <w:r>
              <w:rPr>
                <w:rFonts w:hint="eastAsia" w:cs="宋体" w:asciiTheme="minorEastAsia" w:hAnsiTheme="minorEastAsia"/>
                <w:sz w:val="21"/>
                <w:szCs w:val="21"/>
              </w:rPr>
              <w:t>60年代发现T淋巴细胞和B淋巴细胞，证明了细胞免疫和体液免疫的存在。</w:t>
            </w:r>
          </w:p>
          <w:p>
            <w:pPr>
              <w:widowControl w:val="0"/>
              <w:jc w:val="both"/>
              <w:rPr>
                <w:rFonts w:cs="宋体" w:asciiTheme="minorEastAsia" w:hAnsiTheme="minorEastAsia"/>
                <w:sz w:val="21"/>
                <w:szCs w:val="21"/>
              </w:rPr>
            </w:pPr>
            <w:r>
              <w:rPr>
                <w:rFonts w:hint="eastAsia" w:cs="宋体" w:asciiTheme="minorEastAsia" w:hAnsiTheme="minorEastAsia"/>
                <w:sz w:val="21"/>
                <w:szCs w:val="21"/>
              </w:rPr>
              <w:t>70年代发现了人类白细胞抗原系统。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20年代</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医学模式改变：1977年美国医学家G.L.恩格尔提出生物-心理-社会医学模式，主张从生物学、心理学和社会学三个方面综合考察人类的健康和疾病问题，以弥补过去单纯从生物学交读考察的缺陷。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研究层次上，向微观和宏观发展，分子医学和系统医学并进。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vMerge w:val="continue"/>
          </w:tcPr>
          <w:p>
            <w:pPr>
              <w:widowControl w:val="0"/>
              <w:jc w:val="both"/>
              <w:rPr>
                <w:rFonts w:cs="宋体" w:asciiTheme="minorEastAsia" w:hAnsiTheme="minorEastAsia"/>
                <w:sz w:val="21"/>
                <w:szCs w:val="21"/>
              </w:rPr>
            </w:pPr>
          </w:p>
        </w:tc>
        <w:tc>
          <w:tcPr>
            <w:tcW w:w="825" w:type="dxa"/>
            <w:gridSpan w:val="2"/>
            <w:vMerge w:val="restart"/>
          </w:tcPr>
          <w:p>
            <w:pPr>
              <w:widowControl w:val="0"/>
              <w:jc w:val="both"/>
              <w:rPr>
                <w:rFonts w:cs="宋体" w:asciiTheme="minorEastAsia" w:hAnsiTheme="minorEastAsia"/>
                <w:sz w:val="21"/>
                <w:szCs w:val="21"/>
              </w:rPr>
            </w:pPr>
            <w:r>
              <w:rPr>
                <w:rFonts w:hint="eastAsia" w:cs="宋体" w:asciiTheme="minorEastAsia" w:hAnsiTheme="minorEastAsia"/>
                <w:sz w:val="21"/>
                <w:szCs w:val="21"/>
              </w:rPr>
              <w:t>未来发展</w:t>
            </w: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医学模式从4P转向5P,增加了精确性，</w:t>
            </w:r>
            <w:r>
              <w:rPr>
                <w:rFonts w:hint="eastAsia" w:cs="宋体" w:asciiTheme="minorEastAsia" w:hAnsiTheme="minorEastAsia"/>
                <w:color w:val="000000"/>
                <w:sz w:val="21"/>
                <w:szCs w:val="21"/>
                <w:shd w:val="clear" w:color="auto" w:fill="FFFFFF"/>
              </w:rPr>
              <w:t>构建医疗健康数据的个人全息数字生命云，构建开放共享的医疗健康互联网+，构建以人为本的医疗与健康服务。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1" w:type="dxa"/>
          </w:tcPr>
          <w:p>
            <w:pPr>
              <w:widowControl w:val="0"/>
              <w:jc w:val="both"/>
              <w:rPr>
                <w:rFonts w:cs="宋体" w:asciiTheme="minorEastAsia" w:hAnsiTheme="minorEastAsia"/>
                <w:sz w:val="21"/>
                <w:szCs w:val="21"/>
              </w:rPr>
            </w:pPr>
          </w:p>
        </w:tc>
        <w:tc>
          <w:tcPr>
            <w:tcW w:w="825" w:type="dxa"/>
            <w:gridSpan w:val="2"/>
            <w:vMerge w:val="continue"/>
          </w:tcPr>
          <w:p>
            <w:pPr>
              <w:widowControl w:val="0"/>
              <w:jc w:val="both"/>
              <w:rPr>
                <w:rFonts w:cs="宋体" w:asciiTheme="minorEastAsia" w:hAnsiTheme="minorEastAsia"/>
                <w:sz w:val="21"/>
                <w:szCs w:val="21"/>
              </w:rPr>
            </w:pPr>
          </w:p>
        </w:tc>
        <w:tc>
          <w:tcPr>
            <w:tcW w:w="7332" w:type="dxa"/>
            <w:gridSpan w:val="2"/>
          </w:tcPr>
          <w:p>
            <w:pPr>
              <w:widowControl w:val="0"/>
              <w:jc w:val="both"/>
              <w:rPr>
                <w:rFonts w:cs="宋体" w:asciiTheme="minorEastAsia" w:hAnsiTheme="minorEastAsia"/>
                <w:sz w:val="21"/>
                <w:szCs w:val="21"/>
              </w:rPr>
            </w:pPr>
            <w:r>
              <w:rPr>
                <w:rFonts w:hint="eastAsia" w:cs="宋体" w:asciiTheme="minorEastAsia" w:hAnsiTheme="minorEastAsia"/>
                <w:sz w:val="21"/>
                <w:szCs w:val="21"/>
              </w:rPr>
              <w:t>人工智能医疗发展</w:t>
            </w:r>
          </w:p>
        </w:tc>
      </w:tr>
    </w:tbl>
    <w:p>
      <w:pPr>
        <w:rPr>
          <w:rFonts w:hint="eastAsia" w:asciiTheme="minorEastAsia" w:hAnsiTheme="minorEastAsia"/>
          <w:sz w:val="21"/>
          <w:szCs w:val="21"/>
        </w:rPr>
      </w:pPr>
      <w:r>
        <w:rPr>
          <w:rFonts w:hint="eastAsia" w:asciiTheme="minorEastAsia" w:hAnsiTheme="minorEastAsia"/>
          <w:sz w:val="21"/>
          <w:szCs w:val="21"/>
        </w:rPr>
        <w:t>循证医学意为“遵循证据的医学”，又称实证医学。其核心思想是医疗决策（即病人的处理，治疗指南和医疗政策的制定等）应在现有的最好的临床研究依据基础上作出，同时也重视结合个人的临床经验。</w:t>
      </w:r>
    </w:p>
    <w:p>
      <w:pPr>
        <w:rPr>
          <w:rFonts w:hint="eastAsia" w:asciiTheme="minorEastAsia" w:hAnsiTheme="minorEastAsia"/>
          <w:sz w:val="21"/>
          <w:szCs w:val="21"/>
        </w:rPr>
      </w:pPr>
      <w:r>
        <w:rPr>
          <w:rFonts w:hint="eastAsia" w:asciiTheme="minorEastAsia" w:hAnsiTheme="minorEastAsia"/>
          <w:sz w:val="21"/>
          <w:szCs w:val="21"/>
        </w:rPr>
        <w:t>转化医学将基础医学研究和临床治疗连接起来的一种新的思维方式。建立在基因组遗传学、组学芯片等基础上的生物信息学，同系统医学理论与自动化通讯技术之间的互动密切，加快了科学研究向工程应用转变的产业化过程，应用于医药学也将导致基础与临床之间的距离迅速缩短。</w:t>
      </w:r>
    </w:p>
    <w:p>
      <w:pPr>
        <w:rPr>
          <w:rFonts w:hint="eastAsia" w:asciiTheme="minorEastAsia" w:hAnsiTheme="minorEastAsia"/>
          <w:sz w:val="21"/>
          <w:szCs w:val="21"/>
        </w:rPr>
      </w:pPr>
      <w:r>
        <w:rPr>
          <w:rFonts w:hint="eastAsia" w:asciiTheme="minorEastAsia" w:hAnsiTheme="minorEastAsia"/>
          <w:sz w:val="21"/>
          <w:szCs w:val="21"/>
        </w:rPr>
        <w:t>整合医学整体整合医学（holistic integrative medicine，HIM），是指从人的整体出发，将医学各领域最先进的理论知识和临床各专科最有效的实践经验分别加以有机整合，并根据社会、环境、心理的现实进行修正、调整，使之成为更加符合、更加适合人体健康和疾病诊疗的新的医学体系。</w:t>
      </w:r>
    </w:p>
    <w:p>
      <w:pPr>
        <w:rPr>
          <w:rFonts w:hint="eastAsia" w:asciiTheme="minorEastAsia" w:hAnsiTheme="minorEastAsia"/>
          <w:sz w:val="21"/>
          <w:szCs w:val="21"/>
        </w:rPr>
      </w:pPr>
      <w:r>
        <w:rPr>
          <w:rFonts w:hint="eastAsia" w:asciiTheme="minorEastAsia" w:hAnsiTheme="minorEastAsia"/>
          <w:sz w:val="21"/>
          <w:szCs w:val="21"/>
        </w:rPr>
        <w:t>精准医学是依据患者内在生物学信息以及临床症状和体征，对患者实施关于健康医疗和临床决策的量身定制。其旨在利用人类基因组及相关系列技术对疾病分子生物学基础的研究数据，整合个体或全部患者临床电子医疗病例。</w:t>
      </w:r>
    </w:p>
    <w:p>
      <w:pPr>
        <w:rPr>
          <w:rFonts w:hint="eastAsia" w:asciiTheme="minorEastAsia" w:hAnsiTheme="minorEastAsia"/>
          <w:sz w:val="21"/>
          <w:szCs w:val="21"/>
        </w:rPr>
      </w:pPr>
      <w:r>
        <w:rPr>
          <w:rFonts w:hint="eastAsia" w:asciiTheme="minorEastAsia" w:hAnsiTheme="minorEastAsia"/>
          <w:sz w:val="21"/>
          <w:szCs w:val="21"/>
        </w:rPr>
        <w:t>移动医疗就是通过使用移动通信技术——例如PDA、移动电话和卫星通信来提供医疗服务和信息，具体到移动互联网领域，则以基于安卓和iOS等移动终端系统的医疗健康类App应用为主。</w:t>
      </w:r>
    </w:p>
    <w:p>
      <w:pPr>
        <w:rPr>
          <w:rFonts w:asciiTheme="minorEastAsia" w:hAnsiTheme="minorEastAsia"/>
          <w:sz w:val="21"/>
          <w:szCs w:val="21"/>
        </w:rPr>
      </w:pPr>
      <w:r>
        <w:rPr>
          <w:rFonts w:hint="eastAsia" w:asciiTheme="minorEastAsia" w:hAnsiTheme="minorEastAsia"/>
          <w:sz w:val="21"/>
          <w:szCs w:val="21"/>
        </w:rPr>
        <w:t>远程医疗指通过计算机技术、遥感、遥测、遥控技术为依托，充分发挥大医院或专科医疗中心的医疗技术和医疗设备优势，对医疗条件较差的边远地区、海岛或舰船上的伤病员进行远距离诊断、治疗和咨询。</w:t>
      </w:r>
    </w:p>
    <w:p>
      <w:pPr>
        <w:rPr>
          <w:rFonts w:asciiTheme="minorEastAsia" w:hAnsi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16982"/>
    <w:rsid w:val="004E134D"/>
    <w:rsid w:val="00E44E2A"/>
    <w:rsid w:val="00EE7C6B"/>
    <w:rsid w:val="09B21371"/>
    <w:rsid w:val="0DB16982"/>
    <w:rsid w:val="14056C73"/>
    <w:rsid w:val="29E4664D"/>
    <w:rsid w:val="3B2C7621"/>
    <w:rsid w:val="3CE21B3C"/>
    <w:rsid w:val="718B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character" w:styleId="8">
    <w:name w:val="Hyperlink"/>
    <w:basedOn w:val="6"/>
    <w:uiPriority w:val="0"/>
    <w:rPr>
      <w:color w:val="0000FF"/>
      <w:u w:val="single"/>
    </w:rPr>
  </w:style>
  <w:style w:type="character" w:customStyle="1" w:styleId="9">
    <w:name w:val="页眉 Char"/>
    <w:basedOn w:val="6"/>
    <w:link w:val="3"/>
    <w:uiPriority w:val="0"/>
    <w:rPr>
      <w:rFonts w:asciiTheme="minorHAnsi" w:hAnsiTheme="minorHAnsi" w:eastAsiaTheme="minorEastAsia"/>
      <w:sz w:val="18"/>
      <w:szCs w:val="18"/>
    </w:rPr>
  </w:style>
  <w:style w:type="character" w:customStyle="1" w:styleId="10">
    <w:name w:val="页脚 Char"/>
    <w:basedOn w:val="6"/>
    <w:link w:val="2"/>
    <w:uiPriority w:val="0"/>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702</Words>
  <Characters>4007</Characters>
  <Lines>33</Lines>
  <Paragraphs>9</Paragraphs>
  <TotalTime>168</TotalTime>
  <ScaleCrop>false</ScaleCrop>
  <LinksUpToDate>false</LinksUpToDate>
  <CharactersWithSpaces>4700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2021-03-08T04:32:00Z</dcterms:created>
  <dc:creator>En</dc:creator>
  <cp:lastModifiedBy>曾经的曾</cp:lastModifiedBy>
  <dcterms:modified xsi:type="dcterms:W3CDTF">2021-03-23T07:08:10Z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