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非语言沟通PBL授课说明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分组情况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2020级助产、卓越班本科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12月6号030405节（9:50-11:50中途不下课）</w:t>
      </w: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58"/>
        <w:gridCol w:w="2242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A组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B组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C组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翟惠敏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李娟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赵阳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二室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三室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四室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五室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80" w:firstLineChars="1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80" w:firstLineChars="1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80" w:firstLineChars="1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2020级护理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80" w:firstLineChars="1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12月6号060708节（14:00-16:00中途不下课）</w:t>
      </w: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58"/>
        <w:gridCol w:w="2242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A组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B组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C组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翟惠敏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李娟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赵阳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二室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三室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四室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五室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2.授课说明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2.1每小组分好3个小队；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2.2一个小队表演1个案例为一幕，一幕结束后小组讨论；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2.3授课章节主要包含人际关系修养、人际沟通修养，请各位老师提前准备。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rightChars="0"/>
        <w:textAlignment w:val="auto"/>
        <w:outlineLvl w:val="9"/>
        <w:rPr>
          <w:rStyle w:val="6"/>
          <w:rFonts w:hint="eastAsia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2.4 请各位老师携带护士服、护士鞋、护士帽</w:t>
      </w:r>
      <w:r>
        <w:rPr>
          <w:rStyle w:val="6"/>
          <w:rFonts w:hint="eastAsia" w:cs="宋体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rightChars="0"/>
        <w:textAlignment w:val="auto"/>
        <w:outlineLvl w:val="9"/>
        <w:rPr>
          <w:rStyle w:val="6"/>
          <w:rFonts w:hint="eastAsia" w:cs="宋体"/>
          <w:b w:val="0"/>
          <w:bCs w:val="0"/>
          <w:sz w:val="28"/>
          <w:szCs w:val="28"/>
          <w:lang w:val="en-US" w:eastAsia="zh-CN"/>
        </w:rPr>
      </w:pPr>
      <w:r>
        <w:rPr>
          <w:rStyle w:val="6"/>
          <w:rFonts w:hint="eastAsia" w:cs="宋体"/>
          <w:b w:val="0"/>
          <w:bCs w:val="0"/>
          <w:sz w:val="28"/>
          <w:szCs w:val="28"/>
          <w:lang w:val="en-US" w:eastAsia="zh-CN"/>
        </w:rPr>
        <w:t>2.5请各位老师在授课结束后将纸质版评分表交给海棋。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3.实验室与休息室使用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3.1进入实验室指导学生拉开窗帘开窗（注意课后关窗）；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3.2进门左边电闸打开前3个，之后开电脑投影（注意课后关闸）；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3.3教师休息室开门柜子可使用（已打扫，桌子每人一个）；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4.校车时间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早6:40行政楼；中午12:10行政楼；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顺德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中午12:40顺德校区得月桥；晚17:20顺德校区得月桥。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顺德校区教室示意图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383280" cy="4525010"/>
            <wp:effectExtent l="0" t="0" r="8890" b="7620"/>
            <wp:docPr id="1" name="图片 1" descr="7b90e4556e6728adf9da92b92e95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90e4556e6728adf9da92b92e955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328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DE65B"/>
    <w:multiLevelType w:val="singleLevel"/>
    <w:tmpl w:val="2A9DE65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7AC2A"/>
    <w:multiLevelType w:val="singleLevel"/>
    <w:tmpl w:val="5A27A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04D2"/>
    <w:rsid w:val="13250180"/>
    <w:rsid w:val="194B6EBC"/>
    <w:rsid w:val="196D04D2"/>
    <w:rsid w:val="2D7024A1"/>
    <w:rsid w:val="30FB29F2"/>
    <w:rsid w:val="315C68D8"/>
    <w:rsid w:val="36900D9A"/>
    <w:rsid w:val="3E4D0575"/>
    <w:rsid w:val="63C2050E"/>
    <w:rsid w:val="76884EC3"/>
    <w:rsid w:val="7A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2017-12-02T14:40:00Z</dcterms:created>
  <dc:creator>喔喔1375264498</dc:creator>
  <cp:lastModifiedBy>WPS_1628351880</cp:lastModifiedBy>
  <dcterms:modified xsi:type="dcterms:W3CDTF">2021-10-16T08:19:28Z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2936DA6BA0814277BB4F15FEF130BD1C</vt:lpwstr>
  </property>
</Properties>
</file>