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spacing w:before="0" w:beforeAutospacing="1" w:after="0" w:afterAutospacing="1"/>
        <w:ind w:left="720" w:hanging="360"/>
      </w:pPr>
      <w:r>
        <w:t>HFRS病原属何种病毒，我国有那些血清型？</w:t>
      </w:r>
    </w:p>
    <w:p>
      <w:pPr>
        <w:keepNext w:val="0"/>
        <w:keepLines w:val="0"/>
        <w:widowControl/>
        <w:suppressLineNumbers w:val="0"/>
        <w:jc w:val="left"/>
      </w:pPr>
      <w:r>
        <w:rPr>
          <w:rFonts w:ascii="宋体" w:hAnsi="宋体" w:eastAsia="宋体" w:cs="宋体"/>
          <w:kern w:val="0"/>
          <w:sz w:val="24"/>
          <w:szCs w:val="24"/>
          <w:lang w:val="en-US" w:eastAsia="zh-CN" w:bidi="ar"/>
        </w:rPr>
        <w:t>HFRS由汉坦病毒属病毒引起，汉坦病毒为“布尼亚病毒科，汉坦病毒属”，汉坦病毒至少有20余种血清型。</w:t>
      </w:r>
    </w:p>
    <w:p>
      <w:pPr>
        <w:keepNext w:val="0"/>
        <w:keepLines w:val="0"/>
        <w:widowControl/>
        <w:suppressLineNumbers w:val="0"/>
        <w:jc w:val="left"/>
      </w:pPr>
      <w:r>
        <w:rPr>
          <w:rFonts w:ascii="宋体" w:hAnsi="宋体" w:eastAsia="宋体" w:cs="宋体"/>
          <w:kern w:val="0"/>
          <w:sz w:val="24"/>
          <w:szCs w:val="24"/>
          <w:lang w:val="en-US" w:eastAsia="zh-CN" w:bidi="ar"/>
        </w:rPr>
        <w:t>我国主要流行型为“Ⅰ型汉坦病毒（姬鼠型）”和“Ⅱ型汉城病毒（家鼠型）”。</w:t>
      </w:r>
    </w:p>
    <w:p>
      <w:pPr>
        <w:keepNext w:val="0"/>
        <w:keepLines w:val="0"/>
        <w:widowControl/>
        <w:numPr>
          <w:ilvl w:val="0"/>
          <w:numId w:val="1"/>
        </w:numPr>
        <w:suppressLineNumbers w:val="0"/>
        <w:spacing w:before="0" w:beforeAutospacing="1" w:after="0" w:afterAutospacing="1"/>
        <w:ind w:left="720" w:hanging="360"/>
      </w:pPr>
      <w:r>
        <w:t>HFRS的主要传染源是什么？如何传播？</w:t>
      </w:r>
    </w:p>
    <w:p>
      <w:pPr>
        <w:keepNext w:val="0"/>
        <w:keepLines w:val="0"/>
        <w:widowControl/>
        <w:suppressLineNumbers w:val="0"/>
        <w:jc w:val="left"/>
      </w:pPr>
      <w:r>
        <w:rPr>
          <w:rFonts w:ascii="宋体" w:hAnsi="宋体" w:eastAsia="宋体" w:cs="宋体"/>
          <w:kern w:val="0"/>
          <w:sz w:val="24"/>
          <w:szCs w:val="24"/>
          <w:lang w:val="en-US" w:eastAsia="zh-CN" w:bidi="ar"/>
        </w:rPr>
        <w:t>传染源：脊椎动物：（1）啮齿类动物：黑线姬鼠、褐家鼠、大林姬鼠、实验大白鼠（2）其他动物：猫、狗、猪、兔。</w:t>
      </w:r>
    </w:p>
    <w:p>
      <w:pPr>
        <w:keepNext w:val="0"/>
        <w:keepLines w:val="0"/>
        <w:widowControl/>
        <w:suppressLineNumbers w:val="0"/>
        <w:jc w:val="left"/>
      </w:pPr>
      <w:r>
        <w:rPr>
          <w:rFonts w:ascii="宋体" w:hAnsi="宋体" w:eastAsia="宋体" w:cs="宋体"/>
          <w:kern w:val="0"/>
          <w:sz w:val="24"/>
          <w:szCs w:val="24"/>
          <w:lang w:val="en-US" w:eastAsia="zh-CN" w:bidi="ar"/>
        </w:rPr>
        <w:t>传播途径：呼吸道、消化道、接触传播、母婴传播、虫媒传播（革螨和恙螨）、实验动物传播。</w:t>
      </w:r>
    </w:p>
    <w:p>
      <w:pPr>
        <w:keepNext w:val="0"/>
        <w:keepLines w:val="0"/>
        <w:widowControl/>
        <w:numPr>
          <w:ilvl w:val="0"/>
          <w:numId w:val="1"/>
        </w:numPr>
        <w:suppressLineNumbers w:val="0"/>
        <w:spacing w:before="0" w:beforeAutospacing="1" w:after="0" w:afterAutospacing="1"/>
        <w:ind w:left="720" w:hanging="360"/>
      </w:pPr>
      <w:r>
        <w:t>HFRS的三主征和各期的主要临床表现？</w:t>
      </w:r>
    </w:p>
    <w:p>
      <w:pPr>
        <w:keepNext w:val="0"/>
        <w:keepLines w:val="0"/>
        <w:widowControl/>
        <w:suppressLineNumbers w:val="0"/>
        <w:jc w:val="left"/>
      </w:pPr>
      <w:r>
        <w:rPr>
          <w:rFonts w:ascii="宋体" w:hAnsi="宋体" w:eastAsia="宋体" w:cs="宋体"/>
          <w:kern w:val="0"/>
          <w:sz w:val="24"/>
          <w:szCs w:val="24"/>
          <w:lang w:val="en-US" w:eastAsia="zh-CN" w:bidi="ar"/>
        </w:rPr>
        <w:t>（1）三主征：发热、出血、肾损害</w:t>
      </w:r>
    </w:p>
    <w:p>
      <w:pPr>
        <w:keepNext w:val="0"/>
        <w:keepLines w:val="0"/>
        <w:widowControl/>
        <w:suppressLineNumbers w:val="0"/>
        <w:jc w:val="left"/>
      </w:pPr>
      <w:r>
        <w:rPr>
          <w:rFonts w:ascii="宋体" w:hAnsi="宋体" w:eastAsia="宋体" w:cs="宋体"/>
          <w:kern w:val="0"/>
          <w:sz w:val="24"/>
          <w:szCs w:val="24"/>
          <w:lang w:val="en-US" w:eastAsia="zh-CN" w:bidi="ar"/>
        </w:rPr>
        <w:t>（2）各期的主要临床表现</w:t>
      </w:r>
    </w:p>
    <w:p>
      <w:pPr>
        <w:keepNext w:val="0"/>
        <w:keepLines w:val="0"/>
        <w:widowControl/>
        <w:suppressLineNumbers w:val="0"/>
        <w:jc w:val="left"/>
      </w:pPr>
      <w:r>
        <w:rPr>
          <w:rFonts w:ascii="宋体" w:hAnsi="宋体" w:eastAsia="宋体" w:cs="宋体"/>
          <w:kern w:val="0"/>
          <w:sz w:val="24"/>
          <w:szCs w:val="24"/>
          <w:lang w:val="en-US" w:eastAsia="zh-CN" w:bidi="ar"/>
        </w:rPr>
        <w:t>①发热期：主要表现为发热、全身中毒症状、毛细血管损伤和肾损害。热程多为3~7天。轻症热退后症状缓解；典型病例热退后病情加重，为本病特征。全身中毒症状表现为全身酸痛、头痛、腰痛和眼眶痛（三痛），毛细血管损害征主要表现为充血、出血和渗出水肿征，皮肤充血潮红主要见于颜面、颈、胸部(三红)等部位，重者呈现酒醉貌。出血可贯穿整个病程，严重出血时死亡主因。球结膜、眼睑、面部水肿（三肿）。</w:t>
      </w:r>
    </w:p>
    <w:p>
      <w:pPr>
        <w:keepNext w:val="0"/>
        <w:keepLines w:val="0"/>
        <w:widowControl/>
        <w:suppressLineNumbers w:val="0"/>
        <w:jc w:val="left"/>
      </w:pPr>
      <w:r>
        <w:rPr>
          <w:rFonts w:ascii="宋体" w:hAnsi="宋体" w:eastAsia="宋体" w:cs="宋体"/>
          <w:kern w:val="0"/>
          <w:sz w:val="24"/>
          <w:szCs w:val="24"/>
          <w:lang w:val="en-US" w:eastAsia="zh-CN" w:bidi="ar"/>
        </w:rPr>
        <w:t>②低血压休克期：一般发生于第4~6病日，多数患者在发热末期或热退同时出现血压下降，少数热退后出现。持续1 ～3 天，休克持续时间长短与病情轻重及治疗有关。</w:t>
      </w:r>
    </w:p>
    <w:p>
      <w:pPr>
        <w:keepNext w:val="0"/>
        <w:keepLines w:val="0"/>
        <w:widowControl/>
        <w:suppressLineNumbers w:val="0"/>
        <w:jc w:val="left"/>
      </w:pPr>
      <w:r>
        <w:rPr>
          <w:rFonts w:ascii="宋体" w:hAnsi="宋体" w:eastAsia="宋体" w:cs="宋体"/>
          <w:kern w:val="0"/>
          <w:sz w:val="24"/>
          <w:szCs w:val="24"/>
          <w:lang w:val="en-US" w:eastAsia="zh-CN" w:bidi="ar"/>
        </w:rPr>
        <w:t>③少尿期（本病的死亡多发生在本期）：一般发生于第5～8日，持续2～5日。少尿(24h尿量＜400ml)、无尿(24h 尿量＜50ml)，在休克期之后或与之重叠或直接由发热期发展而来。主要表现为尿毒症、酸中毒和水、电解质紊乱，严重者可出现高血容量综合征和肺水肿。一些患者出血加重。</w:t>
      </w:r>
    </w:p>
    <w:p>
      <w:pPr>
        <w:keepNext w:val="0"/>
        <w:keepLines w:val="0"/>
        <w:widowControl/>
        <w:suppressLineNumbers w:val="0"/>
        <w:jc w:val="left"/>
      </w:pPr>
      <w:r>
        <w:rPr>
          <w:rFonts w:ascii="宋体" w:hAnsi="宋体" w:eastAsia="宋体" w:cs="宋体"/>
          <w:kern w:val="0"/>
          <w:sz w:val="24"/>
          <w:szCs w:val="24"/>
          <w:lang w:val="en-US" w:eastAsia="zh-CN" w:bidi="ar"/>
        </w:rPr>
        <w:t>④多尿期：原因为新生肾小管重吸收功能尚未完善和尿素氮等潴留物质引起的高渗性利尿作用。多在病程第9 ～14日，持续数天～数月。可分为三期：移行期：尿量500~2000ml/24h，肾功能损害继续加重；多尿早期：尿量&gt;2000ml/24h，肾功能未见改善；多尿后期：尿量&gt;3000ml/24h，肾功能改善。可出现出现脱水、电解质、酸碱紊乱、继发性感染和继发性休克。</w:t>
      </w:r>
    </w:p>
    <w:p>
      <w:pPr>
        <w:keepNext w:val="0"/>
        <w:keepLines w:val="0"/>
        <w:widowControl/>
        <w:suppressLineNumbers w:val="0"/>
        <w:jc w:val="left"/>
      </w:pPr>
      <w:r>
        <w:rPr>
          <w:rFonts w:ascii="宋体" w:hAnsi="宋体" w:eastAsia="宋体" w:cs="宋体"/>
          <w:kern w:val="0"/>
          <w:sz w:val="24"/>
          <w:szCs w:val="24"/>
          <w:lang w:val="en-US" w:eastAsia="zh-CN" w:bidi="ar"/>
        </w:rPr>
        <w:t>⑤恢复期，尿量&lt;2000ml/24h，精神、食欲基本恢复，1~3个月体力才能完全恢复。</w:t>
      </w:r>
    </w:p>
    <w:p>
      <w:pPr>
        <w:keepNext w:val="0"/>
        <w:keepLines w:val="0"/>
        <w:widowControl/>
        <w:numPr>
          <w:ilvl w:val="0"/>
          <w:numId w:val="1"/>
        </w:numPr>
        <w:suppressLineNumbers w:val="0"/>
        <w:spacing w:before="0" w:beforeAutospacing="1" w:after="0" w:afterAutospacing="1"/>
        <w:ind w:left="720" w:hanging="360"/>
      </w:pPr>
      <w:r>
        <w:t>HFRS的特征性病理变化？</w:t>
      </w:r>
    </w:p>
    <w:p>
      <w:pPr>
        <w:keepNext w:val="0"/>
        <w:keepLines w:val="0"/>
        <w:widowControl/>
        <w:numPr>
          <w:numId w:val="0"/>
        </w:numPr>
        <w:suppressLineNumbers w:val="0"/>
        <w:tabs>
          <w:tab w:val="left" w:pos="720"/>
        </w:tabs>
        <w:spacing w:before="0" w:beforeAutospacing="1" w:after="0" w:afterAutospacing="1"/>
        <w:jc w:val="both"/>
      </w:pPr>
      <w:r>
        <w:rPr>
          <w:rFonts w:ascii="宋体" w:hAnsi="宋体" w:eastAsia="宋体" w:cs="宋体"/>
          <w:sz w:val="24"/>
          <w:szCs w:val="24"/>
        </w:rPr>
        <w:t>渗漏综合征（小血管内皮细胞的肿胀变性和坏死）、休克、急性肾衰竭、出血。</w:t>
      </w:r>
    </w:p>
    <w:p>
      <w:pPr>
        <w:keepNext w:val="0"/>
        <w:keepLines w:val="0"/>
        <w:widowControl/>
        <w:numPr>
          <w:ilvl w:val="0"/>
          <w:numId w:val="1"/>
        </w:numPr>
        <w:suppressLineNumbers w:val="0"/>
        <w:spacing w:before="0" w:beforeAutospacing="1" w:after="0" w:afterAutospacing="1"/>
        <w:ind w:left="720" w:hanging="360"/>
      </w:pPr>
      <w:r>
        <w:t>HFRS如何诊断？确诊依据？</w:t>
      </w:r>
    </w:p>
    <w:p>
      <w:pPr>
        <w:keepNext w:val="0"/>
        <w:keepLines w:val="0"/>
        <w:widowControl/>
        <w:suppressLineNumbers w:val="0"/>
        <w:jc w:val="left"/>
      </w:pPr>
      <w:r>
        <w:rPr>
          <w:rFonts w:ascii="宋体" w:hAnsi="宋体" w:eastAsia="宋体" w:cs="宋体"/>
          <w:kern w:val="0"/>
          <w:sz w:val="24"/>
          <w:szCs w:val="24"/>
          <w:lang w:val="en-US" w:eastAsia="zh-CN" w:bidi="ar"/>
        </w:rPr>
        <w:t>（1）流行病学资料→鼠类接触史</w:t>
      </w:r>
    </w:p>
    <w:p>
      <w:pPr>
        <w:keepNext w:val="0"/>
        <w:keepLines w:val="0"/>
        <w:widowControl/>
        <w:suppressLineNumbers w:val="0"/>
        <w:jc w:val="left"/>
      </w:pPr>
      <w:r>
        <w:rPr>
          <w:rFonts w:ascii="宋体" w:hAnsi="宋体" w:eastAsia="宋体" w:cs="宋体"/>
          <w:kern w:val="0"/>
          <w:sz w:val="24"/>
          <w:szCs w:val="24"/>
          <w:lang w:val="en-US" w:eastAsia="zh-CN" w:bidi="ar"/>
        </w:rPr>
        <w:t>（2）临床特征性症状和体征：早期3种主要表现：发热、毛细血管损伤、肾损伤；病程的5期经过。</w:t>
      </w:r>
    </w:p>
    <w:p>
      <w:pPr>
        <w:keepNext w:val="0"/>
        <w:keepLines w:val="0"/>
        <w:widowControl/>
        <w:suppressLineNumbers w:val="0"/>
        <w:jc w:val="left"/>
      </w:pPr>
      <w:r>
        <w:rPr>
          <w:rFonts w:ascii="宋体" w:hAnsi="宋体" w:eastAsia="宋体" w:cs="宋体"/>
          <w:kern w:val="0"/>
          <w:sz w:val="24"/>
          <w:szCs w:val="24"/>
          <w:lang w:val="en-US" w:eastAsia="zh-CN" w:bidi="ar"/>
        </w:rPr>
        <w:t>（3）实验室检查：血常规：血液浓缩、异淋出现，血小板减少；尿常规：大量蛋白；血清学检查；RT~PCR检测HV病毒RNA。</w:t>
      </w:r>
    </w:p>
    <w:p>
      <w:pPr>
        <w:keepNext w:val="0"/>
        <w:keepLines w:val="0"/>
        <w:widowControl/>
        <w:numPr>
          <w:ilvl w:val="0"/>
          <w:numId w:val="1"/>
        </w:numPr>
        <w:suppressLineNumbers w:val="0"/>
        <w:spacing w:before="0" w:beforeAutospacing="1" w:after="0" w:afterAutospacing="1"/>
        <w:ind w:left="720" w:hanging="360"/>
      </w:pPr>
      <w:r>
        <w:t>HFRS总的治疗原则？少尿期治疗要点？</w:t>
      </w:r>
    </w:p>
    <w:p>
      <w:pPr>
        <w:keepNext w:val="0"/>
        <w:keepLines w:val="0"/>
        <w:widowControl/>
        <w:suppressLineNumbers w:val="0"/>
        <w:jc w:val="left"/>
      </w:pPr>
      <w:r>
        <w:rPr>
          <w:rFonts w:ascii="宋体" w:hAnsi="宋体" w:eastAsia="宋体" w:cs="宋体"/>
          <w:kern w:val="0"/>
          <w:sz w:val="24"/>
          <w:szCs w:val="24"/>
          <w:lang w:val="en-US" w:eastAsia="zh-CN" w:bidi="ar"/>
        </w:rPr>
        <w:t>（1）治疗原则：三早一就→早期发现、早期休息、早期治疗，就近治疗。早期抗病毒治疗，中晚期对症治疗，防治休克、肾功能衰竭和出血。</w:t>
      </w:r>
    </w:p>
    <w:p>
      <w:pPr>
        <w:keepNext w:val="0"/>
        <w:keepLines w:val="0"/>
        <w:widowControl/>
        <w:suppressLineNumbers w:val="0"/>
        <w:jc w:val="left"/>
      </w:pPr>
      <w:r>
        <w:rPr>
          <w:rFonts w:ascii="宋体" w:hAnsi="宋体" w:eastAsia="宋体" w:cs="宋体"/>
          <w:kern w:val="0"/>
          <w:sz w:val="24"/>
          <w:szCs w:val="24"/>
          <w:lang w:val="en-US" w:eastAsia="zh-CN" w:bidi="ar"/>
        </w:rPr>
        <w:t>（2）少尿期治疗要点：维持水与电解质平衡、防治感染、忌用肾毒性的药物</w:t>
      </w:r>
    </w:p>
    <w:p>
      <w:pPr>
        <w:keepNext w:val="0"/>
        <w:keepLines w:val="0"/>
        <w:widowControl/>
        <w:numPr>
          <w:ilvl w:val="0"/>
          <w:numId w:val="1"/>
        </w:numPr>
        <w:suppressLineNumbers w:val="0"/>
        <w:spacing w:before="0" w:beforeAutospacing="1" w:after="0" w:afterAutospacing="1"/>
        <w:ind w:left="720" w:hanging="360"/>
      </w:pPr>
      <w:r>
        <w:t>HFRS如何预防？</w:t>
      </w:r>
    </w:p>
    <w:p>
      <w:pPr>
        <w:keepNext w:val="0"/>
        <w:keepLines w:val="0"/>
        <w:widowControl/>
        <w:suppressLineNumbers w:val="0"/>
        <w:jc w:val="left"/>
      </w:pPr>
      <w:r>
        <w:rPr>
          <w:rFonts w:ascii="宋体" w:hAnsi="宋体" w:eastAsia="宋体" w:cs="宋体"/>
          <w:kern w:val="0"/>
          <w:sz w:val="24"/>
          <w:szCs w:val="24"/>
          <w:lang w:val="en-US" w:eastAsia="zh-CN" w:bidi="ar"/>
        </w:rPr>
        <w:t>（1）疫情检测（2）防鼠灭鼠（3）个人和食品卫生</w:t>
      </w:r>
      <w:bookmarkStart w:id="0" w:name="_GoBack"/>
      <w:bookmarkEnd w:id="0"/>
      <w:r>
        <w:rPr>
          <w:rFonts w:ascii="宋体" w:hAnsi="宋体" w:eastAsia="宋体" w:cs="宋体"/>
          <w:kern w:val="0"/>
          <w:sz w:val="24"/>
          <w:szCs w:val="24"/>
          <w:lang w:val="en-US" w:eastAsia="zh-CN" w:bidi="ar"/>
        </w:rPr>
        <w:t>（4）接种疫苗</w:t>
      </w:r>
    </w:p>
    <w:p>
      <w:pPr>
        <w:keepNext w:val="0"/>
        <w:keepLines w:val="0"/>
        <w:widowControl/>
        <w:suppressLineNumbers w:val="0"/>
        <w:jc w:val="left"/>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3A4F0"/>
    <w:multiLevelType w:val="multilevel"/>
    <w:tmpl w:val="A033A4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51968"/>
    <w:rsid w:val="02551EE3"/>
    <w:rsid w:val="026E46EA"/>
    <w:rsid w:val="104B6EB9"/>
    <w:rsid w:val="13612883"/>
    <w:rsid w:val="3AB12E2E"/>
    <w:rsid w:val="3F765EDC"/>
    <w:rsid w:val="533D7C34"/>
    <w:rsid w:val="5C7C0226"/>
    <w:rsid w:val="5D843149"/>
    <w:rsid w:val="62C51968"/>
    <w:rsid w:val="6C11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773</Words>
  <Characters>822</Characters>
  <Lines>0</Lines>
  <Paragraphs>0</Paragraphs>
  <TotalTime>108</TotalTime>
  <ScaleCrop>false</ScaleCrop>
  <LinksUpToDate>false</LinksUpToDate>
  <CharactersWithSpaces>871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2022-04-21T06:25:00Z</dcterms:created>
  <dc:creator>华</dc:creator>
  <cp:lastModifiedBy>华</cp:lastModifiedBy>
  <dcterms:modified xsi:type="dcterms:W3CDTF">2022-04-21T08:15:19Z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B6866DAC3BF146A8AA41E8A37ABB1263</vt:lpwstr>
  </property>
</Properties>
</file>