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案例分析题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</w:rPr>
        <w:t>患者男性，</w:t>
      </w:r>
      <w:r>
        <w:t>60岁，</w:t>
      </w:r>
      <w:r>
        <w:rPr>
          <w:rFonts w:ascii="Calibri" w:hAnsi="Calibri" w:cs="Calibri"/>
          <w:i/>
          <w:iCs/>
        </w:rPr>
        <w:t>乙型肝炎（乙肝）病毒表面抗原</w:t>
      </w:r>
      <w:r>
        <w:rPr>
          <w:rFonts w:hint="eastAsia" w:ascii="宋体" w:hAnsi="宋体" w:eastAsia="宋体" w:cs="宋体"/>
        </w:rPr>
        <w:t>（</w:t>
      </w:r>
      <w:r>
        <w:t>HBsAg）（+）15年，规律体检提示肝功能基本正常，未治疗；1个月前“不洁饮食”后腹痛、腹泻、乏力、纳差，服用“抗生素”后腹泻好转、但乏力、纳差加重，近1周发现尿黄、眼黄。体检：精神萎靡，神清合作，肝掌（+）、无蜘蛛痣，巩膜中度黄染。腹部无压痛、反跳痛、肌紧张，肝、脾肋下未及，移动性浊音（－）。双下肢不肿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</w:rPr>
        <w:t>一、为明确诊断，患者需要进一步检查的项目是（</w:t>
      </w:r>
      <w:r>
        <w:t xml:space="preserve"> </w:t>
      </w:r>
      <w:r>
        <w:rPr>
          <w:rFonts w:hint="eastAsia" w:ascii="宋体" w:hAnsi="宋体" w:eastAsia="宋体" w:cs="宋体"/>
        </w:rPr>
        <w:t>）</w:t>
      </w:r>
    </w:p>
    <w:p>
      <w:pPr>
        <w:pStyle w:val="3"/>
        <w:keepNext w:val="0"/>
        <w:keepLines w:val="0"/>
        <w:widowControl/>
        <w:suppressLineNumbers w:val="0"/>
      </w:pPr>
      <w:r>
        <w:t>       </w:t>
      </w:r>
      <w:r>
        <w:rPr>
          <w:rFonts w:hint="eastAsia"/>
          <w:lang w:eastAsia="zh-CN"/>
        </w:rPr>
        <w:t>（</w:t>
      </w:r>
      <w:r>
        <w:t>  1）实验室检查</w:t>
      </w:r>
    </w:p>
    <w:p>
      <w:pPr>
        <w:pStyle w:val="3"/>
        <w:keepNext w:val="0"/>
        <w:keepLines w:val="0"/>
        <w:widowControl/>
        <w:suppressLineNumbers w:val="0"/>
      </w:pPr>
      <w:r>
        <w:t>①三大常规：血、尿、粪</w:t>
      </w:r>
    </w:p>
    <w:p>
      <w:pPr>
        <w:pStyle w:val="3"/>
        <w:keepNext w:val="0"/>
        <w:keepLines w:val="0"/>
        <w:widowControl/>
        <w:suppressLineNumbers w:val="0"/>
      </w:pPr>
      <w:r>
        <w:t>②肝功能检查：血清酶、血清蛋白、胆红素、PTA等</w:t>
      </w:r>
    </w:p>
    <w:p>
      <w:pPr>
        <w:pStyle w:val="3"/>
        <w:keepNext w:val="0"/>
        <w:keepLines w:val="0"/>
        <w:widowControl/>
        <w:suppressLineNumbers w:val="0"/>
      </w:pPr>
      <w:r>
        <w:t>③病原学检查：血清学检测、核酸检测</w:t>
      </w:r>
    </w:p>
    <w:p>
      <w:pPr>
        <w:pStyle w:val="3"/>
        <w:keepNext w:val="0"/>
        <w:keepLines w:val="0"/>
        <w:widowControl/>
        <w:suppressLineNumbers w:val="0"/>
      </w:pPr>
      <w:r>
        <w:t>④甲胎蛋白：HCC § 肝纤维化指标：肝硬化</w:t>
      </w:r>
    </w:p>
    <w:p>
      <w:pPr>
        <w:pStyle w:val="3"/>
        <w:keepNext w:val="0"/>
        <w:keepLines w:val="0"/>
        <w:widowControl/>
        <w:suppressLineNumbers w:val="0"/>
      </w:pPr>
      <w:r>
        <w:t>⑤影像学检查：B超、CT、MRI、肝脏弹性测定</w:t>
      </w:r>
    </w:p>
    <w:p>
      <w:pPr>
        <w:pStyle w:val="3"/>
        <w:keepNext w:val="0"/>
        <w:keepLines w:val="0"/>
        <w:widowControl/>
        <w:suppressLineNumbers w:val="0"/>
      </w:pPr>
      <w:r>
        <w:t>⑥肝组织病理检查：炎症活动度，纤维化程度。</w:t>
      </w:r>
    </w:p>
    <w:p>
      <w:pPr>
        <w:pStyle w:val="3"/>
        <w:keepNext w:val="0"/>
        <w:keepLines w:val="0"/>
        <w:widowControl/>
        <w:suppressLineNumbers w:val="0"/>
      </w:pPr>
      <w:r>
        <w:t>（2）肝功能检查</w:t>
      </w:r>
    </w:p>
    <w:p>
      <w:pPr>
        <w:pStyle w:val="3"/>
        <w:keepNext w:val="0"/>
        <w:keepLines w:val="0"/>
        <w:widowControl/>
        <w:suppressLineNumbers w:val="0"/>
      </w:pPr>
      <w:r>
        <w:t>①血清酶测定</w:t>
      </w:r>
    </w:p>
    <w:p>
      <w:pPr>
        <w:pStyle w:val="3"/>
        <w:keepNext w:val="0"/>
        <w:keepLines w:val="0"/>
        <w:widowControl/>
        <w:suppressLineNumbers w:val="0"/>
      </w:pPr>
      <w:r>
        <w:t>ALT：反映肝细胞功能的最常用指标。</w:t>
      </w:r>
    </w:p>
    <w:p>
      <w:pPr>
        <w:pStyle w:val="3"/>
        <w:keepNext w:val="0"/>
        <w:keepLines w:val="0"/>
        <w:widowControl/>
        <w:suppressLineNumbers w:val="0"/>
      </w:pPr>
      <w:r>
        <w:t>AST：存在于线粒体中，意义与ALT相同。</w:t>
      </w:r>
    </w:p>
    <w:p>
      <w:pPr>
        <w:pStyle w:val="3"/>
        <w:keepNext w:val="0"/>
        <w:keepLines w:val="0"/>
        <w:widowControl/>
        <w:suppressLineNumbers w:val="0"/>
      </w:pPr>
      <w:r>
        <w:t>ALP：肝外梗阻性黄疸、淤胆型肝炎患者及儿童可 明显升高。</w:t>
      </w:r>
    </w:p>
    <w:p>
      <w:pPr>
        <w:pStyle w:val="3"/>
        <w:keepNext w:val="0"/>
        <w:keepLines w:val="0"/>
        <w:widowControl/>
        <w:suppressLineNumbers w:val="0"/>
      </w:pPr>
      <w:r>
        <w:t>γ-GT：肝炎活动期时可升高，肝癌患者或胆管阻塞、 药物性肝炎等患者中可显著升高。</w:t>
      </w:r>
    </w:p>
    <w:p>
      <w:pPr>
        <w:pStyle w:val="3"/>
        <w:keepNext w:val="0"/>
        <w:keepLines w:val="0"/>
        <w:widowControl/>
        <w:suppressLineNumbers w:val="0"/>
      </w:pPr>
      <w:r>
        <w:t>②胆红素测定</w:t>
      </w:r>
    </w:p>
    <w:p>
      <w:pPr>
        <w:pStyle w:val="3"/>
        <w:keepNext w:val="0"/>
        <w:keepLines w:val="0"/>
        <w:widowControl/>
        <w:suppressLineNumbers w:val="0"/>
      </w:pPr>
      <w:r>
        <w:t>黄疸型肝炎患者血清胆红素升高</w:t>
      </w:r>
    </w:p>
    <w:p>
      <w:pPr>
        <w:pStyle w:val="3"/>
        <w:keepNext w:val="0"/>
        <w:keepLines w:val="0"/>
        <w:widowControl/>
        <w:suppressLineNumbers w:val="0"/>
      </w:pPr>
      <w:r>
        <w:t>重型肝炎患者血清总胆红素常超过171mol/L</w:t>
      </w:r>
    </w:p>
    <w:p>
      <w:pPr>
        <w:pStyle w:val="3"/>
        <w:keepNext w:val="0"/>
        <w:keepLines w:val="0"/>
        <w:widowControl/>
        <w:suppressLineNumbers w:val="0"/>
      </w:pPr>
      <w:r>
        <w:t>血清胆红素升高常与肝细胞坏死程度相关</w:t>
      </w:r>
    </w:p>
    <w:p>
      <w:pPr>
        <w:pStyle w:val="3"/>
        <w:keepNext w:val="0"/>
        <w:keepLines w:val="0"/>
        <w:widowControl/>
        <w:suppressLineNumbers w:val="0"/>
      </w:pPr>
      <w:r>
        <w:t>③血清蛋白测定</w:t>
      </w:r>
    </w:p>
    <w:p>
      <w:pPr>
        <w:pStyle w:val="3"/>
        <w:keepNext w:val="0"/>
        <w:keepLines w:val="0"/>
        <w:widowControl/>
        <w:suppressLineNumbers w:val="0"/>
      </w:pPr>
      <w:r>
        <w:t>慢性肝炎中度以上、肝硬化、重型肝炎时血清白蛋白浓度下 降。</w:t>
      </w:r>
    </w:p>
    <w:p>
      <w:pPr>
        <w:pStyle w:val="3"/>
        <w:keepNext w:val="0"/>
        <w:keepLines w:val="0"/>
        <w:widowControl/>
        <w:suppressLineNumbers w:val="0"/>
      </w:pPr>
      <w:r>
        <w:t>血清球蛋白浓度上升 – 白蛋白/球蛋白（A/G）比例下降甚至倒置。</w:t>
      </w:r>
    </w:p>
    <w:p>
      <w:pPr>
        <w:pStyle w:val="3"/>
        <w:keepNext w:val="0"/>
        <w:keepLines w:val="0"/>
        <w:widowControl/>
        <w:suppressLineNumbers w:val="0"/>
      </w:pPr>
      <w:r>
        <w:t>④PT测定：PTA＜40%或PT延长一倍以上时提示肝损害严重。</w:t>
      </w:r>
    </w:p>
    <w:p>
      <w:pPr>
        <w:pStyle w:val="3"/>
        <w:keepNext w:val="0"/>
        <w:keepLines w:val="0"/>
        <w:widowControl/>
        <w:suppressLineNumbers w:val="0"/>
      </w:pPr>
      <w:r>
        <w:t>⑤血氨浓度测定：重型肝炎，肝性脑病患者可升高。</w:t>
      </w:r>
    </w:p>
    <w:p>
      <w:pPr>
        <w:pStyle w:val="3"/>
        <w:keepNext w:val="0"/>
        <w:keepLines w:val="0"/>
        <w:widowControl/>
        <w:suppressLineNumbers w:val="0"/>
      </w:pPr>
      <w:r>
        <w:t>⑥肝纤维化指标</w:t>
      </w:r>
    </w:p>
    <w:p>
      <w:pPr>
        <w:pStyle w:val="3"/>
        <w:keepNext w:val="0"/>
        <w:keepLines w:val="0"/>
        <w:widowControl/>
        <w:suppressLineNumbers w:val="0"/>
      </w:pPr>
      <w:r>
        <w:t>HA：敏感性较高。</w:t>
      </w:r>
    </w:p>
    <w:p>
      <w:pPr>
        <w:pStyle w:val="3"/>
        <w:keepNext w:val="0"/>
        <w:keepLines w:val="0"/>
        <w:widowControl/>
        <w:suppressLineNumbers w:val="0"/>
      </w:pPr>
      <w:r>
        <w:t>PC-Ⅲ：持续升高提示病情恶化并向肝硬化发展。 </w:t>
      </w:r>
    </w:p>
    <w:p>
      <w:pPr>
        <w:pStyle w:val="3"/>
        <w:keepNext w:val="0"/>
        <w:keepLines w:val="0"/>
        <w:widowControl/>
        <w:suppressLineNumbers w:val="0"/>
      </w:pPr>
      <w:r>
        <w:t>Ⅳ-C：与肝纤维化形成的活动程度密切相关，但无特异性。</w:t>
      </w:r>
    </w:p>
    <w:p>
      <w:pPr>
        <w:pStyle w:val="3"/>
        <w:keepNext w:val="0"/>
        <w:keepLines w:val="0"/>
        <w:widowControl/>
        <w:suppressLineNumbers w:val="0"/>
      </w:pPr>
      <w:r>
        <w:t>LN：反映肝纤维化的进展与严重程度，在慢性肝炎、肝硬化及原发性 肝癌时明显增高。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"https://aike.smu.edu.cn/mod/forum/discuss.php?d=180669" \l "p220273" \o "永久链接到此贴"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       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</w:rPr>
        <w:t>二、患者检查结果：谷丙转氨酶（</w:t>
      </w:r>
      <w:r>
        <w:t>ALT</w:t>
      </w:r>
      <w:r>
        <w:rPr>
          <w:rFonts w:hint="eastAsia" w:ascii="宋体" w:hAnsi="宋体" w:eastAsia="宋体" w:cs="宋体"/>
        </w:rPr>
        <w:t>）</w:t>
      </w:r>
      <w:r>
        <w:rPr>
          <w:rFonts w:hint="default" w:ascii="Calibri" w:hAnsi="Calibri" w:cs="Calibri"/>
        </w:rPr>
        <w:t>1800 IU/L</w:t>
      </w:r>
      <w:r>
        <w:rPr>
          <w:rFonts w:hint="eastAsia" w:ascii="宋体" w:hAnsi="宋体" w:eastAsia="宋体" w:cs="宋体"/>
        </w:rPr>
        <w:t>，谷草转氨酶（</w:t>
      </w:r>
      <w:r>
        <w:rPr>
          <w:rFonts w:hint="default" w:ascii="Calibri" w:hAnsi="Calibri" w:cs="Calibri"/>
        </w:rPr>
        <w:t>AST</w:t>
      </w:r>
      <w:r>
        <w:rPr>
          <w:rFonts w:hint="eastAsia" w:ascii="宋体" w:hAnsi="宋体" w:eastAsia="宋体" w:cs="宋体"/>
        </w:rPr>
        <w:t xml:space="preserve">） </w:t>
      </w:r>
      <w:r>
        <w:rPr>
          <w:rFonts w:hint="default" w:ascii="Calibri" w:hAnsi="Calibri" w:cs="Calibri"/>
        </w:rPr>
        <w:t>900 IU/L</w:t>
      </w:r>
      <w:r>
        <w:rPr>
          <w:rFonts w:hint="eastAsia" w:ascii="宋体" w:hAnsi="宋体" w:eastAsia="宋体" w:cs="宋体"/>
        </w:rPr>
        <w:t>，总胆红素（</w:t>
      </w:r>
      <w:r>
        <w:rPr>
          <w:rFonts w:hint="default" w:ascii="Calibri" w:hAnsi="Calibri" w:cs="Calibri"/>
        </w:rPr>
        <w:t>TBil</w:t>
      </w:r>
      <w:r>
        <w:rPr>
          <w:rFonts w:hint="eastAsia" w:ascii="宋体" w:hAnsi="宋体" w:eastAsia="宋体" w:cs="宋体"/>
        </w:rPr>
        <w:t>）</w:t>
      </w:r>
      <w:r>
        <w:rPr>
          <w:rFonts w:hint="default" w:ascii="Calibri" w:hAnsi="Calibri" w:cs="Calibri"/>
        </w:rPr>
        <w:t>280μmol/L</w:t>
      </w:r>
      <w:r>
        <w:rPr>
          <w:rFonts w:hint="eastAsia" w:ascii="宋体" w:hAnsi="宋体" w:eastAsia="宋体" w:cs="宋体"/>
        </w:rPr>
        <w:t>，直接胆红素（</w:t>
      </w:r>
      <w:r>
        <w:rPr>
          <w:rFonts w:hint="default" w:ascii="Calibri" w:hAnsi="Calibri" w:cs="Calibri"/>
        </w:rPr>
        <w:t>DBil</w:t>
      </w:r>
      <w:r>
        <w:rPr>
          <w:rFonts w:hint="eastAsia" w:ascii="宋体" w:hAnsi="宋体" w:eastAsia="宋体" w:cs="宋体"/>
        </w:rPr>
        <w:t>）</w:t>
      </w:r>
      <w:r>
        <w:rPr>
          <w:rFonts w:hint="default" w:ascii="Calibri" w:hAnsi="Calibri" w:cs="Calibri"/>
        </w:rPr>
        <w:t>201μmol/L</w:t>
      </w:r>
      <w:r>
        <w:rPr>
          <w:rFonts w:hint="eastAsia" w:ascii="宋体" w:hAnsi="宋体" w:eastAsia="宋体" w:cs="宋体"/>
        </w:rPr>
        <w:t>，血浆凝血酶原</w:t>
      </w:r>
      <w:r>
        <w:t>活动度</w:t>
      </w:r>
      <w:r>
        <w:rPr>
          <w:rFonts w:hint="eastAsia" w:ascii="宋体" w:hAnsi="宋体" w:eastAsia="宋体" w:cs="宋体"/>
        </w:rPr>
        <w:t>（</w:t>
      </w:r>
      <w:r>
        <w:t>PTA</w:t>
      </w:r>
      <w:r>
        <w:rPr>
          <w:rFonts w:hint="eastAsia" w:ascii="宋体" w:hAnsi="宋体" w:eastAsia="宋体" w:cs="宋体"/>
        </w:rPr>
        <w:t>）</w:t>
      </w:r>
      <w:r>
        <w:rPr>
          <w:rFonts w:hint="default" w:ascii="Calibri" w:hAnsi="Calibri" w:cs="Calibri"/>
        </w:rPr>
        <w:t>38%</w:t>
      </w:r>
      <w:r>
        <w:rPr>
          <w:rFonts w:hint="eastAsia" w:ascii="宋体" w:hAnsi="宋体" w:eastAsia="宋体" w:cs="宋体"/>
        </w:rPr>
        <w:t>；</w:t>
      </w:r>
      <w:r>
        <w:rPr>
          <w:rFonts w:hint="default" w:ascii="Calibri" w:hAnsi="Calibri" w:cs="Calibri"/>
        </w:rPr>
        <w:t>HBsAg</w:t>
      </w:r>
      <w:r>
        <w:rPr>
          <w:rFonts w:hint="eastAsia" w:ascii="宋体" w:hAnsi="宋体" w:eastAsia="宋体" w:cs="宋体"/>
        </w:rPr>
        <w:t>（</w:t>
      </w:r>
      <w:r>
        <w:rPr>
          <w:rFonts w:hint="default" w:ascii="Calibri" w:hAnsi="Calibri" w:cs="Calibri"/>
        </w:rPr>
        <w:t>+</w:t>
      </w:r>
      <w:r>
        <w:rPr>
          <w:rFonts w:hint="eastAsia" w:ascii="宋体" w:hAnsi="宋体" w:eastAsia="宋体" w:cs="宋体"/>
        </w:rPr>
        <w:t>），乙肝病毒表面抗体（</w:t>
      </w:r>
      <w:r>
        <w:rPr>
          <w:rFonts w:hint="default" w:ascii="Calibri" w:hAnsi="Calibri" w:cs="Calibri"/>
        </w:rPr>
        <w:t>HBsAb</w:t>
      </w:r>
      <w:r>
        <w:rPr>
          <w:rFonts w:hint="eastAsia" w:ascii="宋体" w:hAnsi="宋体" w:eastAsia="宋体" w:cs="宋体"/>
        </w:rPr>
        <w:t>）（－），乙肝</w:t>
      </w:r>
      <w:r>
        <w:rPr>
          <w:rFonts w:hint="default" w:ascii="Calibri" w:hAnsi="Calibri" w:cs="Calibri"/>
        </w:rPr>
        <w:t>e</w:t>
      </w:r>
      <w:r>
        <w:rPr>
          <w:rFonts w:hint="eastAsia" w:ascii="宋体" w:hAnsi="宋体" w:eastAsia="宋体" w:cs="宋体"/>
        </w:rPr>
        <w:t>抗原（</w:t>
      </w:r>
      <w:r>
        <w:rPr>
          <w:rFonts w:hint="default" w:ascii="Calibri" w:hAnsi="Calibri" w:cs="Calibri"/>
        </w:rPr>
        <w:t>HBeAg</w:t>
      </w:r>
      <w:r>
        <w:rPr>
          <w:rFonts w:hint="eastAsia" w:ascii="宋体" w:hAnsi="宋体" w:eastAsia="宋体" w:cs="宋体"/>
        </w:rPr>
        <w:t>）（</w:t>
      </w:r>
      <w:r>
        <w:rPr>
          <w:rFonts w:hint="default" w:ascii="Calibri" w:hAnsi="Calibri" w:cs="Calibri"/>
        </w:rPr>
        <w:t>+</w:t>
      </w:r>
      <w:r>
        <w:rPr>
          <w:rFonts w:hint="eastAsia" w:ascii="宋体" w:hAnsi="宋体" w:eastAsia="宋体" w:cs="宋体"/>
        </w:rPr>
        <w:t>），乙肝</w:t>
      </w:r>
      <w:r>
        <w:rPr>
          <w:rFonts w:hint="default" w:ascii="Calibri" w:hAnsi="Calibri" w:cs="Calibri"/>
        </w:rPr>
        <w:t>e</w:t>
      </w:r>
      <w:r>
        <w:rPr>
          <w:rFonts w:hint="eastAsia" w:ascii="宋体" w:hAnsi="宋体" w:eastAsia="宋体" w:cs="宋体"/>
        </w:rPr>
        <w:t>抗体（</w:t>
      </w:r>
      <w:r>
        <w:rPr>
          <w:rFonts w:hint="default" w:ascii="Calibri" w:hAnsi="Calibri" w:cs="Calibri"/>
        </w:rPr>
        <w:t>HBeAb</w:t>
      </w:r>
      <w:r>
        <w:rPr>
          <w:rFonts w:hint="eastAsia" w:ascii="宋体" w:hAnsi="宋体" w:eastAsia="宋体" w:cs="宋体"/>
        </w:rPr>
        <w:t>）（－），乙肝核心抗体（</w:t>
      </w:r>
      <w:r>
        <w:rPr>
          <w:rFonts w:hint="default" w:ascii="Calibri" w:hAnsi="Calibri" w:cs="Calibri"/>
        </w:rPr>
        <w:t>HBcAb</w:t>
      </w:r>
      <w:r>
        <w:rPr>
          <w:rFonts w:hint="eastAsia" w:ascii="宋体" w:hAnsi="宋体" w:eastAsia="宋体" w:cs="宋体"/>
        </w:rPr>
        <w:t>）（</w:t>
      </w:r>
      <w:r>
        <w:rPr>
          <w:rFonts w:hint="default" w:ascii="Calibri" w:hAnsi="Calibri" w:cs="Calibri"/>
        </w:rPr>
        <w:t>+</w:t>
      </w:r>
      <w:r>
        <w:rPr>
          <w:rFonts w:hint="eastAsia" w:ascii="宋体" w:hAnsi="宋体" w:eastAsia="宋体" w:cs="宋体"/>
        </w:rPr>
        <w:t>），</w:t>
      </w:r>
      <w:r>
        <w:rPr>
          <w:rFonts w:hint="default" w:ascii="Calibri" w:hAnsi="Calibri" w:cs="Calibri"/>
        </w:rPr>
        <w:t>HBV-DNA 7.6×10</w:t>
      </w:r>
      <w:r>
        <w:rPr>
          <w:vertAlign w:val="superscript"/>
        </w:rPr>
        <w:t>7</w:t>
      </w:r>
      <w:r>
        <w:t>copies/ml</w:t>
      </w:r>
      <w:r>
        <w:rPr>
          <w:rFonts w:hint="eastAsia" w:ascii="宋体" w:hAnsi="宋体" w:eastAsia="宋体" w:cs="宋体"/>
        </w:rPr>
        <w:t>；</w:t>
      </w:r>
      <w:r>
        <w:rPr>
          <w:rFonts w:hint="default" w:ascii="Calibri" w:hAnsi="Calibri" w:cs="Calibri"/>
        </w:rPr>
        <w:t>AFP 28 μg/L</w:t>
      </w:r>
      <w:r>
        <w:rPr>
          <w:rFonts w:hint="eastAsia" w:ascii="宋体" w:hAnsi="宋体" w:eastAsia="宋体" w:cs="宋体"/>
        </w:rPr>
        <w:t>；抗</w:t>
      </w:r>
      <w:r>
        <w:rPr>
          <w:rFonts w:hint="default" w:ascii="Calibri" w:hAnsi="Calibri" w:cs="Calibri"/>
        </w:rPr>
        <w:t>HDV-IgG</w:t>
      </w:r>
      <w:r>
        <w:rPr>
          <w:rFonts w:hint="eastAsia" w:ascii="宋体" w:hAnsi="宋体" w:eastAsia="宋体" w:cs="宋体"/>
        </w:rPr>
        <w:t>（－）、抗</w:t>
      </w:r>
      <w:r>
        <w:rPr>
          <w:rFonts w:hint="default" w:ascii="Calibri" w:hAnsi="Calibri" w:cs="Calibri"/>
        </w:rPr>
        <w:t>HEV-IgM</w:t>
      </w:r>
      <w:r>
        <w:rPr>
          <w:rFonts w:hint="eastAsia" w:ascii="宋体" w:hAnsi="宋体" w:eastAsia="宋体" w:cs="宋体"/>
        </w:rPr>
        <w:t>（－）；超声提示肝脏表面光滑、回声增强、脾脏不大。患者目前最可能的诊断是（ ）</w:t>
      </w:r>
    </w:p>
    <w:p>
      <w:pPr>
        <w:pStyle w:val="3"/>
        <w:keepNext w:val="0"/>
        <w:keepLines w:val="0"/>
        <w:widowControl/>
        <w:suppressLineNumbers w:val="0"/>
      </w:pPr>
      <w:r>
        <w:t>                      慢性乙型肝炎</w:t>
      </w:r>
    </w:p>
    <w:p>
      <w:pPr>
        <w:pStyle w:val="3"/>
        <w:keepNext w:val="0"/>
        <w:keepLines w:val="0"/>
        <w:widowControl/>
        <w:suppressLineNumbers w:val="0"/>
      </w:pPr>
      <w:r>
        <w:t>                       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  <w:bCs/>
        </w:rPr>
        <w:t>三、</w:t>
      </w:r>
      <w:r>
        <w:rPr>
          <w:rFonts w:hint="eastAsia" w:ascii="宋体" w:hAnsi="宋体" w:eastAsia="宋体" w:cs="宋体"/>
        </w:rPr>
        <w:t>应当给予</w:t>
      </w:r>
      <w:r>
        <w:t>患者</w:t>
      </w:r>
      <w:r>
        <w:rPr>
          <w:rFonts w:hint="eastAsia" w:ascii="宋体" w:hAnsi="宋体" w:eastAsia="宋体" w:cs="宋体"/>
        </w:rPr>
        <w:t>哪些治疗措施（</w:t>
      </w:r>
      <w:r>
        <w:t xml:space="preserve">  </w:t>
      </w:r>
      <w:r>
        <w:rPr>
          <w:rFonts w:hint="eastAsia" w:ascii="宋体" w:hAnsi="宋体" w:eastAsia="宋体" w:cs="宋体"/>
        </w:rPr>
        <w:t>）</w:t>
      </w:r>
    </w:p>
    <w:p>
      <w:pPr>
        <w:pStyle w:val="3"/>
        <w:keepNext w:val="0"/>
        <w:keepLines w:val="0"/>
        <w:widowControl/>
        <w:suppressLineNumbers w:val="0"/>
      </w:pPr>
      <w:r>
        <w:t> 抗病毒治疗 </w:t>
      </w:r>
    </w:p>
    <w:p>
      <w:pPr>
        <w:pStyle w:val="3"/>
        <w:keepNext w:val="0"/>
        <w:keepLines w:val="0"/>
        <w:widowControl/>
        <w:suppressLineNumbers w:val="0"/>
      </w:pPr>
      <w:r>
        <w:t>一般治疗：适当休息，合理饮食，心理疏导</w:t>
      </w:r>
    </w:p>
    <w:p>
      <w:pPr>
        <w:pStyle w:val="3"/>
        <w:keepNext w:val="0"/>
        <w:keepLines w:val="0"/>
        <w:widowControl/>
        <w:suppressLineNumbers w:val="0"/>
      </w:pPr>
      <w:r>
        <w:t>常规护肝药物治疗：降酶，退黄</w:t>
      </w:r>
    </w:p>
    <w:p>
      <w:pPr>
        <w:pStyle w:val="3"/>
        <w:keepNext w:val="0"/>
        <w:keepLines w:val="0"/>
        <w:widowControl/>
        <w:suppressLineNumbers w:val="0"/>
      </w:pPr>
      <w:r>
        <w:t>抗纤维化治疗</w:t>
      </w:r>
    </w:p>
    <w:p>
      <w:pPr>
        <w:pStyle w:val="3"/>
        <w:keepNext w:val="0"/>
        <w:keepLines w:val="0"/>
        <w:widowControl/>
        <w:suppressLineNumbers w:val="0"/>
      </w:pPr>
      <w:r>
        <w:t>         </w:t>
      </w:r>
    </w:p>
    <w:p>
      <w:pPr>
        <w:pStyle w:val="3"/>
        <w:keepNext w:val="0"/>
        <w:keepLines w:val="0"/>
        <w:widowControl/>
        <w:suppressLineNumbers w:val="0"/>
      </w:pPr>
      <w:r>
        <w:t>四、</w:t>
      </w:r>
      <w:r>
        <w:rPr>
          <w:rFonts w:hint="eastAsia" w:ascii="宋体" w:hAnsi="宋体" w:eastAsia="宋体" w:cs="宋体"/>
        </w:rPr>
        <w:t>经过上述治疗</w:t>
      </w:r>
      <w:r>
        <w:t>2个月后，患者症状消失，复查ALT 130 IU/L，AST 101 IU/L、TBil 70μmol/L，DBil 50μmol/L，PTA 45%，HBV-DNA 6.5×10</w:t>
      </w:r>
      <w:r>
        <w:rPr>
          <w:vertAlign w:val="superscript"/>
        </w:rPr>
        <w:t>3</w:t>
      </w:r>
      <w:r>
        <w:t>copies/ml。患者因经济原因要求出院，院外诊疗中最重要的是（  ）</w:t>
      </w:r>
    </w:p>
    <w:p>
      <w:pPr>
        <w:pStyle w:val="3"/>
        <w:keepNext w:val="0"/>
        <w:keepLines w:val="0"/>
        <w:widowControl/>
        <w:suppressLineNumbers w:val="0"/>
      </w:pPr>
      <w:bookmarkStart w:id="0" w:name="_GoBack"/>
      <w:bookmarkEnd w:id="0"/>
      <w:r>
        <w:t>密切随访，监测病毒指标和肝功能</w:t>
      </w:r>
    </w:p>
    <w:p>
      <w:pPr>
        <w:pStyle w:val="3"/>
        <w:keepNext w:val="0"/>
        <w:keepLines w:val="0"/>
        <w:widowControl/>
        <w:suppressLineNumbers w:val="0"/>
      </w:pPr>
      <w:r>
        <w:t>核苷（酸）类似物不能随意停药，容易反跳</w:t>
      </w:r>
    </w:p>
    <w:p>
      <w:pPr>
        <w:pStyle w:val="3"/>
        <w:keepNext w:val="0"/>
        <w:keepLines w:val="0"/>
        <w:widowControl/>
        <w:suppressLineNumbers w:val="0"/>
      </w:pPr>
      <w:r>
        <w:t>检测病毒耐药</w:t>
      </w:r>
    </w:p>
    <w:p>
      <w:pPr>
        <w:pStyle w:val="3"/>
        <w:keepNext w:val="0"/>
        <w:keepLines w:val="0"/>
        <w:widowControl/>
        <w:suppressLineNumbers w:val="0"/>
      </w:pPr>
      <w:r>
        <w:t>预防治疗副作用，尤其是干扰素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1968"/>
    <w:rsid w:val="02551EE3"/>
    <w:rsid w:val="026E46EA"/>
    <w:rsid w:val="0E4561C1"/>
    <w:rsid w:val="104B6EB9"/>
    <w:rsid w:val="13612883"/>
    <w:rsid w:val="195B6B83"/>
    <w:rsid w:val="2C866126"/>
    <w:rsid w:val="2ECD0CEC"/>
    <w:rsid w:val="3AB12E2E"/>
    <w:rsid w:val="3B113149"/>
    <w:rsid w:val="3F765EDC"/>
    <w:rsid w:val="4F5D2DEA"/>
    <w:rsid w:val="533D7C34"/>
    <w:rsid w:val="5C7C0226"/>
    <w:rsid w:val="5D843149"/>
    <w:rsid w:val="5E796A4C"/>
    <w:rsid w:val="62C51968"/>
    <w:rsid w:val="67C43CFF"/>
    <w:rsid w:val="6C1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649</Characters>
  <Lines>0</Lines>
  <Paragraphs>0</Paragraphs>
  <TotalTime>1</TotalTime>
  <ScaleCrop>false</ScaleCrop>
  <LinksUpToDate>false</LinksUpToDate>
  <CharactersWithSpaces>659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2022-04-21T06:25:00Z</dcterms:created>
  <dc:creator>华</dc:creator>
  <cp:lastModifiedBy>华</cp:lastModifiedBy>
  <dcterms:modified xsi:type="dcterms:W3CDTF">2022-04-21T08:37:30Z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B9C259B505FE4749A3978BB01EA3FB55</vt:lpwstr>
  </property>
</Properties>
</file>