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命题人：</w:t>
      </w:r>
      <w:r>
        <w:rPr>
          <w:rFonts w:hint="eastAsia" w:ascii="宋体" w:hAnsi="宋体" w:eastAsia="宋体" w:cs="宋体"/>
          <w:b/>
          <w:bCs/>
          <w:color w:val="auto"/>
          <w:sz w:val="21"/>
          <w:szCs w:val="21"/>
          <w:lang w:val="en-US" w:eastAsia="zh-CN"/>
        </w:rPr>
        <w:t>张鹏</w:t>
      </w:r>
    </w:p>
    <w:p>
      <w:pPr>
        <w:spacing w:line="24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章节：</w:t>
      </w:r>
      <w:r>
        <w:rPr>
          <w:rFonts w:hint="eastAsia" w:ascii="宋体" w:hAnsi="宋体" w:eastAsia="宋体" w:cs="宋体"/>
          <w:b/>
          <w:bCs/>
          <w:color w:val="auto"/>
          <w:sz w:val="21"/>
          <w:szCs w:val="21"/>
          <w:lang w:val="en-US" w:eastAsia="zh-CN"/>
        </w:rPr>
        <w:t>心血管系统疾病的生化检验2</w:t>
      </w:r>
    </w:p>
    <w:p>
      <w:pPr>
        <w:spacing w:line="240" w:lineRule="auto"/>
        <w:jc w:val="left"/>
        <w:rPr>
          <w:rFonts w:hint="eastAsia" w:ascii="宋体" w:hAnsi="宋体" w:eastAsia="宋体" w:cs="宋体"/>
          <w:b/>
          <w:bCs/>
          <w:color w:val="auto"/>
          <w:sz w:val="21"/>
          <w:szCs w:val="21"/>
          <w:lang w:val="en-US" w:eastAsia="zh-CN"/>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、判断题</w:t>
      </w:r>
    </w:p>
    <w:p>
      <w:pPr>
        <w:spacing w:line="24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共选项目：</w:t>
      </w:r>
      <w:r>
        <w:rPr>
          <w:rFonts w:hint="eastAsia" w:ascii="宋体" w:hAnsi="宋体" w:eastAsia="宋体" w:cs="宋体"/>
          <w:b/>
          <w:bCs/>
          <w:color w:val="auto"/>
          <w:sz w:val="21"/>
          <w:szCs w:val="21"/>
          <w:lang w:val="en-US" w:eastAsia="zh-CN"/>
        </w:rPr>
        <w:t>A.正确  B.错误</w:t>
      </w:r>
    </w:p>
    <w:p>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与心肌损伤标志物不同，冠脉事件的危险因素标志物是对还未发生的冠脉事件进行预测的指标。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2.单就一个指标来讲，反应炎症的hs-CRP在预测今后发生AMI的相对危险度是最高的。（A）</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3.临床上冠脉事件的风险预测包括两级（A）</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4.ApoE基因型检测可以评估他汀疗效以及心脑血管事件风险的高低。（A）</w:t>
      </w:r>
    </w:p>
    <w:p>
      <w:pPr>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5.目前在临床上最常用的心功能标志物是cTn。（B）</w:t>
      </w:r>
    </w:p>
    <w:p>
      <w:pPr>
        <w:spacing w:line="240" w:lineRule="auto"/>
        <w:rPr>
          <w:rFonts w:hint="eastAsia" w:ascii="宋体" w:hAnsi="宋体" w:eastAsia="宋体" w:cs="宋体"/>
          <w:b/>
          <w:bCs/>
          <w:color w:val="auto"/>
          <w:sz w:val="21"/>
          <w:szCs w:val="21"/>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二</w:t>
      </w:r>
      <w:r>
        <w:rPr>
          <w:rFonts w:hint="eastAsia" w:ascii="宋体" w:hAnsi="宋体" w:eastAsia="宋体" w:cs="宋体"/>
          <w:b/>
          <w:bCs/>
          <w:color w:val="auto"/>
          <w:sz w:val="21"/>
          <w:szCs w:val="21"/>
        </w:rPr>
        <w:t>、A型题</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sz w:val="21"/>
          <w:szCs w:val="21"/>
        </w:rPr>
        <w:t>下列</w:t>
      </w:r>
      <w:r>
        <w:rPr>
          <w:rFonts w:hint="eastAsia"/>
          <w:sz w:val="21"/>
          <w:szCs w:val="21"/>
          <w:lang w:val="en-US" w:eastAsia="zh-CN"/>
        </w:rPr>
        <w:t>关于</w:t>
      </w:r>
      <w:r>
        <w:rPr>
          <w:rFonts w:hint="eastAsia"/>
          <w:sz w:val="21"/>
          <w:szCs w:val="21"/>
        </w:rPr>
        <w:t>冠心病危险因素的说法不正确的是</w:t>
      </w:r>
      <w:r>
        <w:rPr>
          <w:rFonts w:hint="eastAsia"/>
          <w:sz w:val="21"/>
          <w:szCs w:val="21"/>
          <w:lang w:eastAsia="zh-CN"/>
        </w:rPr>
        <w:t>（</w:t>
      </w:r>
      <w:r>
        <w:rPr>
          <w:rFonts w:hint="eastAsia"/>
          <w:sz w:val="21"/>
          <w:szCs w:val="21"/>
        </w:rPr>
        <w:t xml:space="preserve"> </w:t>
      </w:r>
      <w:r>
        <w:rPr>
          <w:sz w:val="21"/>
          <w:szCs w:val="21"/>
        </w:rPr>
        <w:t>A</w:t>
      </w:r>
      <w:r>
        <w:rPr>
          <w:rFonts w:hint="eastAsia"/>
          <w:sz w:val="21"/>
          <w:szCs w:val="21"/>
          <w:lang w:eastAsia="zh-CN"/>
        </w:rPr>
        <w:t>）</w:t>
      </w:r>
      <w:r>
        <w:rPr>
          <w:rFonts w:hint="eastAsia"/>
          <w:sz w:val="21"/>
          <w:szCs w:val="21"/>
        </w:rPr>
        <w:br w:type="textWrapping"/>
      </w:r>
      <w:r>
        <w:rPr>
          <w:rFonts w:hint="eastAsia"/>
          <w:sz w:val="21"/>
          <w:szCs w:val="21"/>
        </w:rPr>
        <w:t>A.危险因素等同于病因，主要由遗传因素引起</w:t>
      </w:r>
      <w:r>
        <w:rPr>
          <w:rFonts w:hint="eastAsia"/>
          <w:sz w:val="21"/>
          <w:szCs w:val="21"/>
        </w:rPr>
        <w:br w:type="textWrapping"/>
      </w:r>
      <w:r>
        <w:rPr>
          <w:rFonts w:hint="eastAsia"/>
          <w:sz w:val="21"/>
          <w:szCs w:val="21"/>
        </w:rPr>
        <w:t>B.危险因素不是诊断指标，但危险因素升高增加了冠心病患病可能性</w:t>
      </w:r>
      <w:r>
        <w:rPr>
          <w:rFonts w:hint="eastAsia"/>
          <w:sz w:val="21"/>
          <w:szCs w:val="21"/>
        </w:rPr>
        <w:br w:type="textWrapping"/>
      </w:r>
      <w:r>
        <w:rPr>
          <w:rFonts w:hint="eastAsia"/>
          <w:sz w:val="21"/>
          <w:szCs w:val="21"/>
        </w:rPr>
        <w:t>C.同一疾病可能有多种危险因素，其影响程度不一</w:t>
      </w:r>
      <w:r>
        <w:rPr>
          <w:rFonts w:hint="eastAsia"/>
          <w:sz w:val="21"/>
          <w:szCs w:val="21"/>
        </w:rPr>
        <w:br w:type="textWrapping"/>
      </w:r>
      <w:r>
        <w:rPr>
          <w:rFonts w:hint="eastAsia"/>
          <w:sz w:val="21"/>
          <w:szCs w:val="21"/>
        </w:rPr>
        <w:t>D.危险因素是指个体固有的生理、心理因素或生活环境的其他因素</w:t>
      </w:r>
      <w:r>
        <w:rPr>
          <w:rFonts w:hint="eastAsia"/>
          <w:sz w:val="21"/>
          <w:szCs w:val="21"/>
        </w:rPr>
        <w:br w:type="textWrapping"/>
      </w:r>
      <w:r>
        <w:rPr>
          <w:rFonts w:hint="eastAsia"/>
          <w:sz w:val="21"/>
          <w:szCs w:val="21"/>
        </w:rPr>
        <w:t>E.冠心病危险因素可达百余种，最有价值的可及早预防和治疗的是高血脂、CRP和凝血因子异常</w:t>
      </w:r>
    </w:p>
    <w:p>
      <w:pPr>
        <w:spacing w:line="240" w:lineRule="auto"/>
        <w:rPr>
          <w:rFonts w:hint="eastAsia"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sz w:val="21"/>
          <w:szCs w:val="21"/>
        </w:rPr>
        <w:t>以下哪种不属于冠脉事件危险因素的标志物：</w:t>
      </w:r>
      <w:r>
        <w:rPr>
          <w:rFonts w:hint="eastAsia"/>
          <w:sz w:val="21"/>
          <w:szCs w:val="21"/>
          <w:lang w:eastAsia="zh-CN"/>
        </w:rPr>
        <w:t>（</w:t>
      </w:r>
      <w:r>
        <w:rPr>
          <w:rFonts w:hint="eastAsia"/>
          <w:sz w:val="21"/>
          <w:szCs w:val="21"/>
        </w:rPr>
        <w:t>C</w:t>
      </w:r>
      <w:r>
        <w:rPr>
          <w:rFonts w:hint="eastAsia"/>
          <w:sz w:val="21"/>
          <w:szCs w:val="21"/>
          <w:lang w:eastAsia="zh-CN"/>
        </w:rPr>
        <w:t>）</w:t>
      </w:r>
      <w:r>
        <w:rPr>
          <w:rFonts w:hint="eastAsia"/>
          <w:sz w:val="21"/>
          <w:szCs w:val="21"/>
        </w:rPr>
        <w:br w:type="textWrapping"/>
      </w:r>
      <w:r>
        <w:rPr>
          <w:rFonts w:hint="eastAsia"/>
          <w:sz w:val="21"/>
          <w:szCs w:val="21"/>
        </w:rPr>
        <w:t>A、TC/HDL</w:t>
      </w:r>
      <w:r>
        <w:rPr>
          <w:rFonts w:hint="eastAsia"/>
          <w:sz w:val="21"/>
          <w:szCs w:val="21"/>
        </w:rPr>
        <w:br w:type="textWrapping"/>
      </w:r>
      <w:r>
        <w:rPr>
          <w:rFonts w:hint="eastAsia"/>
          <w:sz w:val="21"/>
          <w:szCs w:val="21"/>
        </w:rPr>
        <w:t>B、同型半胱氨酸（HCY）</w:t>
      </w:r>
      <w:r>
        <w:rPr>
          <w:rFonts w:hint="eastAsia"/>
          <w:sz w:val="21"/>
          <w:szCs w:val="21"/>
        </w:rPr>
        <w:br w:type="textWrapping"/>
      </w:r>
      <w:r>
        <w:rPr>
          <w:rFonts w:hint="eastAsia"/>
          <w:sz w:val="21"/>
          <w:szCs w:val="21"/>
        </w:rPr>
        <w:t>C、触珠蛋白（HPT）</w:t>
      </w:r>
      <w:r>
        <w:rPr>
          <w:rFonts w:hint="eastAsia"/>
          <w:sz w:val="21"/>
          <w:szCs w:val="21"/>
        </w:rPr>
        <w:br w:type="textWrapping"/>
      </w:r>
      <w:r>
        <w:rPr>
          <w:rFonts w:hint="eastAsia"/>
          <w:sz w:val="21"/>
          <w:szCs w:val="21"/>
        </w:rPr>
        <w:t>D、高灵敏法检测C反应蛋白（hs-CRP）</w:t>
      </w:r>
      <w:r>
        <w:rPr>
          <w:rFonts w:hint="eastAsia"/>
          <w:sz w:val="21"/>
          <w:szCs w:val="21"/>
        </w:rPr>
        <w:br w:type="textWrapping"/>
      </w:r>
      <w:r>
        <w:rPr>
          <w:rFonts w:hint="eastAsia"/>
          <w:sz w:val="21"/>
          <w:szCs w:val="21"/>
        </w:rPr>
        <w:t>E、凝血因子（Fbg， Ⅶ因子， PAI–1 ）</w:t>
      </w:r>
    </w:p>
    <w:p>
      <w:pPr>
        <w:spacing w:line="240" w:lineRule="auto"/>
        <w:rPr>
          <w:rFonts w:hint="eastAsia" w:ascii="宋体" w:hAnsi="宋体" w:eastAsia="宋体" w:cs="宋体"/>
          <w:color w:val="auto"/>
          <w:sz w:val="21"/>
          <w:szCs w:val="21"/>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240" w:lineRule="auto"/>
        <w:ind w:leftChars="0" w:right="0" w:rightChars="0"/>
        <w:jc w:val="both"/>
        <w:textAlignment w:val="auto"/>
        <w:outlineLvl w:val="9"/>
        <w:rPr>
          <w:rFonts w:hint="eastAsia"/>
          <w:sz w:val="21"/>
          <w:lang w:val="en-US" w:eastAsia="zh-CN"/>
        </w:rPr>
      </w:pPr>
      <w:r>
        <w:rPr>
          <w:rFonts w:hint="eastAsia" w:ascii="宋体" w:hAnsi="宋体" w:eastAsia="宋体" w:cs="宋体"/>
          <w:color w:val="auto"/>
          <w:sz w:val="21"/>
          <w:szCs w:val="21"/>
          <w:lang w:val="en-US" w:eastAsia="zh-CN"/>
        </w:rPr>
        <w:t>8.</w:t>
      </w:r>
      <w:r>
        <w:rPr>
          <w:rFonts w:hint="eastAsia"/>
          <w:sz w:val="21"/>
          <w:lang w:val="en-US" w:eastAsia="zh-CN"/>
        </w:rPr>
        <w:t>生理状态下，BNP的分泌来源于：（B）</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心房</w:t>
      </w:r>
      <w:r>
        <w:rPr>
          <w:rFonts w:hint="default"/>
          <w:sz w:val="21"/>
          <w:lang w:val="en-US" w:eastAsia="zh-CN"/>
        </w:rPr>
        <w:t xml:space="preserve"> </w:t>
      </w:r>
      <w:r>
        <w:rPr>
          <w:rFonts w:hint="eastAsia"/>
          <w:sz w:val="21"/>
          <w:lang w:val="en-US" w:eastAsia="zh-CN"/>
        </w:rPr>
        <w:t xml:space="preserve"> </w:t>
      </w:r>
      <w:r>
        <w:rPr>
          <w:rFonts w:hint="default"/>
          <w:sz w:val="21"/>
          <w:lang w:val="en-US" w:eastAsia="zh-CN"/>
        </w:rPr>
        <w:t>B</w:t>
      </w:r>
      <w:r>
        <w:rPr>
          <w:rFonts w:hint="eastAsia"/>
          <w:sz w:val="21"/>
          <w:lang w:val="en-US" w:eastAsia="zh-CN"/>
        </w:rPr>
        <w:t>、心室  C、血管内皮  D、肾脏</w:t>
      </w:r>
    </w:p>
    <w:p>
      <w:pPr>
        <w:spacing w:line="240" w:lineRule="auto"/>
        <w:rPr>
          <w:rFonts w:hint="eastAsia" w:ascii="宋体" w:hAnsi="宋体" w:eastAsia="宋体" w:cs="宋体"/>
          <w:color w:val="auto"/>
          <w:sz w:val="21"/>
          <w:szCs w:val="21"/>
          <w:lang w:val="en-US" w:eastAsia="zh-CN"/>
        </w:rPr>
      </w:pPr>
    </w:p>
    <w:p>
      <w:pPr>
        <w:spacing w:line="240" w:lineRule="auto"/>
        <w:ind w:firstLine="420" w:firstLineChars="200"/>
        <w:rPr>
          <w:rFonts w:hint="eastAsia" w:ascii="宋体" w:hAnsi="宋体" w:eastAsia="宋体" w:cs="宋体"/>
          <w:color w:val="auto"/>
          <w:sz w:val="21"/>
          <w:szCs w:val="21"/>
        </w:rPr>
      </w:pP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240" w:lineRule="auto"/>
        <w:ind w:leftChars="0" w:right="0" w:rightChars="0"/>
        <w:jc w:val="both"/>
        <w:textAlignment w:val="auto"/>
        <w:outlineLvl w:val="9"/>
        <w:rPr>
          <w:rFonts w:hint="eastAsia"/>
          <w:sz w:val="21"/>
          <w:lang w:val="en-US" w:eastAsia="zh-CN"/>
        </w:rPr>
      </w:pPr>
      <w:r>
        <w:rPr>
          <w:rFonts w:hint="eastAsia"/>
          <w:sz w:val="21"/>
          <w:lang w:val="en-US" w:eastAsia="zh-CN"/>
        </w:rPr>
        <w:t>NT-proBNP的半衰期较BNP：（A）</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长 B、短 C、相同 D、不确定</w:t>
      </w:r>
    </w:p>
    <w:p>
      <w:pPr>
        <w:spacing w:line="240" w:lineRule="auto"/>
        <w:ind w:firstLine="420" w:firstLineChars="200"/>
        <w:rPr>
          <w:rFonts w:hint="eastAsia" w:ascii="宋体" w:hAnsi="宋体" w:eastAsia="宋体" w:cs="宋体"/>
          <w:color w:val="auto"/>
          <w:sz w:val="21"/>
          <w:szCs w:val="21"/>
        </w:rPr>
      </w:pP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对于冠脉疾病的一级风险预测来说，</w:t>
      </w:r>
      <w:r>
        <w:rPr>
          <w:rFonts w:hint="eastAsia" w:ascii="宋体" w:hAnsi="宋体" w:eastAsia="宋体" w:cs="宋体"/>
          <w:color w:val="auto"/>
          <w:sz w:val="21"/>
          <w:szCs w:val="21"/>
          <w:lang w:val="en-US" w:eastAsia="zh-CN"/>
        </w:rPr>
        <w:t>以下哪项是错误的（E）</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预测的人群是所有需作冠心病风险预测的人群</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临床使用时一般将hsCRP 与 血脂指标 一起使用</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当hsCRP &lt;1mg/L时界定为低风险</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hsCRP= 1-3mg/L时界定为中风险</w:t>
      </w:r>
    </w:p>
    <w:p>
      <w:pPr>
        <w:numPr>
          <w:ilvl w:val="0"/>
          <w:numId w:val="4"/>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hsCRP &gt;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 mg/L界定为高风险。</w:t>
      </w:r>
    </w:p>
    <w:p>
      <w:pPr>
        <w:numPr>
          <w:numId w:val="0"/>
        </w:numPr>
        <w:spacing w:line="240" w:lineRule="auto"/>
        <w:rPr>
          <w:rFonts w:hint="eastAsia" w:ascii="宋体" w:hAnsi="宋体" w:eastAsia="宋体" w:cs="宋体"/>
          <w:color w:val="auto"/>
          <w:sz w:val="21"/>
          <w:szCs w:val="21"/>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11.对于冠脉疾病的二级风险预测来说，以下哪项是错误的（D）</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A．预测的人群是所有胸痛的人群</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 临床使用时一般将hsCRP 与 cTn 一起使用。</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 对于已有胸痛的患者，当hsCRP &gt;3 mg/L时，预示着冠脉事件风险的增加</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 hsCRP &gt;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mg/L预示着冠脉事件导致死亡的风险增加。</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hsCRP &gt;10mg/L预示着冠脉事件导致死亡的风险增加。</w:t>
      </w:r>
    </w:p>
    <w:p>
      <w:pPr>
        <w:spacing w:line="240" w:lineRule="auto"/>
        <w:ind w:firstLine="420" w:firstLineChars="200"/>
        <w:rPr>
          <w:rFonts w:hint="eastAsia" w:ascii="宋体" w:hAnsi="宋体" w:eastAsia="宋体" w:cs="宋体"/>
          <w:color w:val="auto"/>
          <w:sz w:val="21"/>
          <w:szCs w:val="21"/>
        </w:rPr>
      </w:pPr>
    </w:p>
    <w:p>
      <w:pPr>
        <w:spacing w:line="240" w:lineRule="auto"/>
        <w:ind w:firstLine="420" w:firstLineChars="200"/>
        <w:rPr>
          <w:rFonts w:hint="eastAsia" w:ascii="宋体" w:hAnsi="宋体" w:eastAsia="宋体" w:cs="宋体"/>
          <w:color w:val="auto"/>
          <w:sz w:val="21"/>
          <w:szCs w:val="21"/>
        </w:rPr>
      </w:pPr>
    </w:p>
    <w:p>
      <w:pPr>
        <w:spacing w:line="24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12.以下哪项不属于利钠肽家族（C）</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ANP</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BNP</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NT-proBNP</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CNP</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UNP</w:t>
      </w:r>
    </w:p>
    <w:p>
      <w:pPr>
        <w:spacing w:line="240" w:lineRule="auto"/>
        <w:ind w:firstLine="420" w:firstLineChars="200"/>
        <w:rPr>
          <w:rFonts w:hint="default"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13.生理条件下，BNP是参与机体的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水盐代谢平衡</w:t>
      </w:r>
      <w:r>
        <w:rPr>
          <w:rFonts w:hint="eastAsia" w:ascii="宋体" w:hAnsi="宋体" w:eastAsia="宋体" w:cs="宋体"/>
          <w:color w:val="auto"/>
          <w:sz w:val="21"/>
          <w:szCs w:val="21"/>
        </w:rPr>
        <w:t xml:space="preserve"> </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糖代谢平衡</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脂代谢平衡</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甲状腺激素代谢平衡</w:t>
      </w:r>
      <w:r>
        <w:rPr>
          <w:rFonts w:hint="eastAsia" w:ascii="宋体" w:hAnsi="宋体" w:eastAsia="宋体" w:cs="宋体"/>
          <w:color w:val="auto"/>
          <w:sz w:val="21"/>
          <w:szCs w:val="21"/>
        </w:rPr>
        <w:t xml:space="preserve"> </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以上都不对</w:t>
      </w:r>
    </w:p>
    <w:p>
      <w:pPr>
        <w:spacing w:line="240" w:lineRule="auto"/>
        <w:ind w:firstLine="420" w:firstLineChars="200"/>
        <w:rPr>
          <w:rFonts w:hint="default"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14.对于慢性心衰NT-proBNP &lt;（A）时可排除心衰诊断。</w:t>
      </w:r>
      <w:r>
        <w:rPr>
          <w:rFonts w:hint="eastAsia" w:ascii="宋体" w:hAnsi="宋体" w:eastAsia="宋体" w:cs="宋体"/>
          <w:color w:val="auto"/>
          <w:sz w:val="21"/>
          <w:szCs w:val="21"/>
        </w:rPr>
        <w:t xml:space="preserve"> </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125pg/mL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300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450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800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E.1200pg/mL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15.对于急性心力衰竭时： NT-proBNP &lt; </w:t>
      </w:r>
      <w:bookmarkStart w:id="0" w:name="_GoBack"/>
      <w:bookmarkEnd w:id="0"/>
      <w:r>
        <w:rPr>
          <w:rFonts w:hint="eastAsia" w:ascii="宋体" w:hAnsi="宋体" w:eastAsia="宋体" w:cs="宋体"/>
          <w:color w:val="auto"/>
          <w:sz w:val="21"/>
          <w:szCs w:val="21"/>
          <w:lang w:val="en-US" w:eastAsia="zh-CN"/>
        </w:rPr>
        <w:t>（B）不支持诊断</w:t>
      </w:r>
      <w:r>
        <w:rPr>
          <w:rFonts w:hint="eastAsia" w:ascii="宋体" w:hAnsi="宋体" w:eastAsia="宋体" w:cs="宋体"/>
          <w:bCs/>
          <w:color w:val="auto"/>
          <w:sz w:val="21"/>
          <w:szCs w:val="21"/>
        </w:rPr>
        <w:t>。</w:t>
      </w:r>
    </w:p>
    <w:p>
      <w:pPr>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125pg/mL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color w:val="auto"/>
          <w:sz w:val="21"/>
          <w:szCs w:val="21"/>
          <w:lang w:val="en-US" w:eastAsia="zh-CN"/>
        </w:rPr>
        <w:t>300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450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D.</w:t>
      </w:r>
      <w:r>
        <w:rPr>
          <w:rFonts w:hint="eastAsia" w:ascii="宋体" w:hAnsi="宋体" w:eastAsia="宋体" w:cs="宋体"/>
          <w:color w:val="auto"/>
          <w:sz w:val="21"/>
          <w:szCs w:val="21"/>
          <w:lang w:val="en-US" w:eastAsia="zh-CN"/>
        </w:rPr>
        <w:t>800</w:t>
      </w:r>
      <w:r>
        <w:rPr>
          <w:rFonts w:hint="eastAsia" w:ascii="宋体" w:hAnsi="宋体" w:eastAsia="宋体" w:cs="宋体"/>
          <w:color w:val="auto"/>
          <w:sz w:val="21"/>
          <w:szCs w:val="21"/>
        </w:rPr>
        <w:t>pg/mL</w:t>
      </w:r>
    </w:p>
    <w:p>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E.1200pg/mL</w:t>
      </w:r>
    </w:p>
    <w:p>
      <w:pPr>
        <w:spacing w:line="240" w:lineRule="auto"/>
        <w:rPr>
          <w:rFonts w:hint="eastAsia" w:ascii="宋体" w:hAnsi="宋体" w:eastAsia="宋体" w:cs="宋体"/>
          <w:b/>
          <w:bCs/>
          <w:color w:val="auto"/>
          <w:sz w:val="21"/>
          <w:szCs w:val="21"/>
        </w:rPr>
      </w:pPr>
    </w:p>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
          <w:bCs/>
          <w:color w:val="auto"/>
          <w:sz w:val="21"/>
          <w:szCs w:val="21"/>
          <w:lang w:eastAsia="zh-CN"/>
        </w:rPr>
        <w:t>多项选择</w:t>
      </w:r>
      <w:r>
        <w:rPr>
          <w:rFonts w:hint="eastAsia" w:ascii="宋体" w:hAnsi="宋体" w:eastAsia="宋体" w:cs="宋体"/>
          <w:b/>
          <w:bCs/>
          <w:color w:val="auto"/>
          <w:sz w:val="21"/>
          <w:szCs w:val="21"/>
        </w:rPr>
        <w:t>题</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240" w:lineRule="auto"/>
        <w:ind w:leftChars="0" w:right="0" w:rightChars="0"/>
        <w:jc w:val="both"/>
        <w:textAlignment w:val="auto"/>
        <w:outlineLvl w:val="9"/>
        <w:rPr>
          <w:rFonts w:hint="eastAsia"/>
          <w:sz w:val="21"/>
          <w:lang w:val="en-US" w:eastAsia="zh-CN"/>
        </w:rPr>
      </w:pPr>
      <w:r>
        <w:rPr>
          <w:rFonts w:hint="eastAsia" w:ascii="宋体" w:hAnsi="宋体" w:eastAsia="宋体" w:cs="宋体"/>
          <w:color w:val="auto"/>
          <w:sz w:val="21"/>
          <w:szCs w:val="21"/>
          <w:lang w:val="en-US" w:eastAsia="zh-CN"/>
        </w:rPr>
        <w:t>16.</w:t>
      </w:r>
      <w:r>
        <w:rPr>
          <w:rFonts w:hint="eastAsia"/>
          <w:sz w:val="21"/>
          <w:lang w:val="en-US" w:eastAsia="zh-CN"/>
        </w:rPr>
        <w:t>临床应用前, BNP 与 NT-proBNP 检测应包含以下哪些分析前和分析中特征：（ABCDE）</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抽血前静息10-15分钟，要考虑饮食及药物的影响</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NT-proBNP检测推荐使用血清和肝素化血浆</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临床使用的试剂盒应明确抗体识别的抗原表位</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试剂盒应评价稀释反应</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试剂盒应评价抗干扰能力，如异噬性抗体、类风湿因子等</w:t>
      </w:r>
    </w:p>
    <w:p>
      <w:pPr>
        <w:spacing w:line="240" w:lineRule="auto"/>
        <w:ind w:firstLine="420" w:firstLineChars="200"/>
        <w:rPr>
          <w:rFonts w:hint="default" w:ascii="宋体" w:hAnsi="宋体" w:eastAsia="宋体" w:cs="宋体"/>
          <w:color w:val="auto"/>
          <w:sz w:val="21"/>
          <w:szCs w:val="21"/>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240" w:lineRule="auto"/>
        <w:ind w:leftChars="0" w:right="0" w:rightChars="0"/>
        <w:jc w:val="both"/>
        <w:textAlignment w:val="auto"/>
        <w:outlineLvl w:val="9"/>
        <w:rPr>
          <w:rFonts w:hint="eastAsia"/>
          <w:sz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17.</w:t>
      </w:r>
      <w:r>
        <w:rPr>
          <w:rFonts w:hint="eastAsia"/>
          <w:sz w:val="21"/>
          <w:lang w:val="en-US" w:eastAsia="zh-CN"/>
        </w:rPr>
        <w:t>目前，NT-proBNP在心衰诊断中的地位，以下哪些是正确的：（ACD）</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是最好的诊断和排除心衰的生物学标志物</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已取代超声心动和LEVF成为心衰诊断的金标准</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原因未明的呼吸困难症状患者中，应该检测BNP或NT-proBNP以帮助诊断呼吸困难是否是心源性</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不可作为心衰诊断的独立证据</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不推荐使用</w:t>
      </w:r>
    </w:p>
    <w:p>
      <w:pPr>
        <w:spacing w:line="240" w:lineRule="auto"/>
        <w:ind w:firstLine="420" w:firstLineChars="200"/>
        <w:rPr>
          <w:rFonts w:hint="eastAsia" w:ascii="宋体" w:hAnsi="宋体" w:eastAsia="宋体" w:cs="宋体"/>
          <w:color w:val="auto"/>
          <w:sz w:val="21"/>
          <w:szCs w:val="21"/>
        </w:rPr>
      </w:pP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240" w:lineRule="auto"/>
        <w:ind w:leftChars="0" w:right="0" w:rightChars="0"/>
        <w:jc w:val="both"/>
        <w:textAlignment w:val="auto"/>
        <w:outlineLvl w:val="9"/>
        <w:rPr>
          <w:rFonts w:hint="eastAsia"/>
          <w:sz w:val="21"/>
          <w:lang w:val="en-US" w:eastAsia="zh-CN"/>
        </w:rPr>
      </w:pPr>
      <w:r>
        <w:rPr>
          <w:rFonts w:hint="eastAsia" w:ascii="宋体" w:hAnsi="宋体" w:eastAsia="宋体" w:cs="宋体"/>
          <w:color w:val="auto"/>
          <w:sz w:val="21"/>
          <w:szCs w:val="21"/>
          <w:lang w:val="en-US" w:eastAsia="zh-CN"/>
        </w:rPr>
        <w:t>18.</w:t>
      </w:r>
      <w:r>
        <w:rPr>
          <w:rFonts w:hint="eastAsia"/>
          <w:sz w:val="21"/>
          <w:lang w:val="en-US" w:eastAsia="zh-CN"/>
        </w:rPr>
        <w:t>目前，NT-proBNP在心衰预后与指导治疗方面的作用以下哪些是正确的：（ABD）</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将常规血中生物标志物单独用于心衰风险分级是没有根据的</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常规检测血NT-proBNP对急慢性心衰患者的特异性治疗决策的指导价值还没有被确定</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应大力提倡在常规查体患者中普查NT-proBNP从而评估心衰风险分级</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当需要额外风险分级时，血BNP或NT-proBNP连续监测在特定情况下可用来追踪心力衰竭患者风险等级和临床状态的变化</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 xml:space="preserve">可以取代超声心动图 </w:t>
      </w:r>
    </w:p>
    <w:p>
      <w:pPr>
        <w:spacing w:line="240" w:lineRule="auto"/>
        <w:ind w:firstLine="420" w:firstLineChars="200"/>
        <w:rPr>
          <w:rFonts w:hint="eastAsia" w:ascii="宋体" w:hAnsi="宋体" w:eastAsia="宋体" w:cs="宋体"/>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ascii="宋体" w:hAnsi="宋体" w:eastAsia="宋体" w:cs="宋体"/>
          <w:color w:val="auto"/>
          <w:sz w:val="21"/>
          <w:szCs w:val="21"/>
          <w:lang w:val="en-US" w:eastAsia="zh-CN"/>
        </w:rPr>
        <w:t>19</w:t>
      </w:r>
      <w:r>
        <w:rPr>
          <w:rFonts w:hint="eastAsia"/>
          <w:sz w:val="21"/>
          <w:lang w:val="en-US" w:eastAsia="zh-CN"/>
        </w:rPr>
        <w:t>关于NT-proBNP在冠心病中的应用，以下哪些是正确的：（ABCD）</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急性冠脉综合征患者NT-proBNP水平与预后密切相关</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稳定性冠心病患者的NT-proBNP水平与远期的全因死亡有关，且独立于左室收缩功能不全和其他传统危险因素之外</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建议对ACS患者在就诊时检测NT-proBNP，作为患者预后判断和治疗决策的依据，并建议在24~72h后和3月后复查</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对稳定性冠心病患者，建议间隔6~8月测定一次NT-proBNP，作为预后判断的参考。对临床考虑病情有进展时，建议复查</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不推荐使用NT-proBNP</w:t>
      </w:r>
    </w:p>
    <w:p>
      <w:pPr>
        <w:spacing w:line="240" w:lineRule="auto"/>
        <w:ind w:firstLine="420" w:firstLineChars="200"/>
        <w:rPr>
          <w:rFonts w:hint="default" w:ascii="宋体" w:hAnsi="宋体" w:eastAsia="宋体" w:cs="宋体"/>
          <w:color w:val="auto"/>
          <w:sz w:val="21"/>
          <w:szCs w:val="21"/>
          <w:lang w:val="en-US" w:eastAsia="zh-CN"/>
        </w:rPr>
      </w:pP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20.冠脉事件危险因素是一个宽泛的概念，广义上，冠脉事件的危险因素标志物包括（</w:t>
      </w:r>
      <w:r>
        <w:rPr>
          <w:rFonts w:hint="eastAsia" w:ascii="宋体" w:hAnsi="宋体" w:eastAsia="宋体" w:cs="宋体"/>
          <w:color w:val="auto"/>
          <w:sz w:val="21"/>
          <w:szCs w:val="21"/>
        </w:rPr>
        <w:t>A,B,</w:t>
      </w: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D</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E）</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A. </w:t>
      </w:r>
      <w:r>
        <w:rPr>
          <w:rFonts w:hint="eastAsia" w:ascii="宋体" w:hAnsi="宋体" w:eastAsia="宋体" w:cs="宋体"/>
          <w:color w:val="auto"/>
          <w:sz w:val="21"/>
          <w:szCs w:val="21"/>
          <w:lang w:val="en-US" w:eastAsia="zh-CN"/>
        </w:rPr>
        <w:t>炎症指标</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B. </w:t>
      </w:r>
      <w:r>
        <w:rPr>
          <w:rFonts w:hint="eastAsia" w:ascii="宋体" w:hAnsi="宋体" w:eastAsia="宋体" w:cs="宋体"/>
          <w:color w:val="auto"/>
          <w:sz w:val="21"/>
          <w:szCs w:val="21"/>
          <w:lang w:val="en-US" w:eastAsia="zh-CN"/>
        </w:rPr>
        <w:t>血脂血糖代谢紊乱的指标</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C. </w:t>
      </w:r>
      <w:r>
        <w:rPr>
          <w:rFonts w:hint="eastAsia" w:ascii="宋体" w:hAnsi="宋体" w:eastAsia="宋体" w:cs="宋体"/>
          <w:color w:val="auto"/>
          <w:sz w:val="21"/>
          <w:szCs w:val="21"/>
          <w:lang w:val="en-US" w:eastAsia="zh-CN"/>
        </w:rPr>
        <w:t>止血血栓相关指标</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D. </w:t>
      </w:r>
      <w:r>
        <w:rPr>
          <w:rFonts w:hint="eastAsia" w:ascii="宋体" w:hAnsi="宋体" w:eastAsia="宋体" w:cs="宋体"/>
          <w:color w:val="auto"/>
          <w:sz w:val="21"/>
          <w:szCs w:val="21"/>
          <w:lang w:val="en-US" w:eastAsia="zh-CN"/>
        </w:rPr>
        <w:t>易感基因的指标</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E. </w:t>
      </w:r>
      <w:r>
        <w:rPr>
          <w:rFonts w:hint="eastAsia" w:ascii="宋体" w:hAnsi="宋体" w:eastAsia="宋体" w:cs="宋体"/>
          <w:color w:val="auto"/>
          <w:sz w:val="21"/>
          <w:szCs w:val="21"/>
          <w:lang w:val="en-US" w:eastAsia="zh-CN"/>
        </w:rPr>
        <w:t>个体的行为方式</w:t>
      </w:r>
    </w:p>
    <w:p>
      <w:pPr>
        <w:spacing w:line="360" w:lineRule="auto"/>
        <w:ind w:firstLine="480" w:firstLineChars="200"/>
        <w:rPr>
          <w:rFonts w:hint="eastAsia" w:ascii="Times New Roman" w:hAnsi="宋体" w:eastAsia="宋体" w:cs="Times New Roman"/>
          <w:sz w:val="24"/>
          <w:szCs w:val="24"/>
        </w:rPr>
      </w:pPr>
      <w:r>
        <w:rPr>
          <w:rFonts w:ascii="Times New Roman" w:hAnsi="宋体" w:eastAsia="宋体" w:cs="Times New Roman"/>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31628"/>
    <w:multiLevelType w:val="singleLevel"/>
    <w:tmpl w:val="E6A31628"/>
    <w:lvl w:ilvl="0" w:tentative="0">
      <w:start w:val="1"/>
      <w:numFmt w:val="upperLetter"/>
      <w:lvlText w:val="%1."/>
      <w:lvlJc w:val="left"/>
      <w:pPr>
        <w:tabs>
          <w:tab w:val="left" w:pos="312"/>
        </w:tabs>
      </w:pPr>
    </w:lvl>
  </w:abstractNum>
  <w:abstractNum w:abstractNumId="1">
    <w:nsid w:val="FA624353"/>
    <w:multiLevelType w:val="singleLevel"/>
    <w:tmpl w:val="FA624353"/>
    <w:lvl w:ilvl="0" w:tentative="0">
      <w:start w:val="9"/>
      <w:numFmt w:val="decimal"/>
      <w:suff w:val="space"/>
      <w:lvlText w:val="%1."/>
      <w:lvlJc w:val="left"/>
    </w:lvl>
  </w:abstractNum>
  <w:abstractNum w:abstractNumId="2">
    <w:nsid w:val="0000000C"/>
    <w:multiLevelType w:val="singleLevel"/>
    <w:tmpl w:val="0000000C"/>
    <w:lvl w:ilvl="0" w:tentative="0">
      <w:start w:val="1"/>
      <w:numFmt w:val="upperLetter"/>
      <w:suff w:val="nothing"/>
      <w:lvlText w:val="%1、"/>
      <w:lvlJc w:val="left"/>
    </w:lvl>
  </w:abstractNum>
  <w:abstractNum w:abstractNumId="3">
    <w:nsid w:val="0000000D"/>
    <w:multiLevelType w:val="singleLevel"/>
    <w:tmpl w:val="0000000D"/>
    <w:lvl w:ilvl="0" w:tentative="0">
      <w:start w:val="1"/>
      <w:numFmt w:val="upperLetter"/>
      <w:suff w:val="nothing"/>
      <w:lvlText w:val="%1、"/>
      <w:lvlJc w:val="left"/>
    </w:lvl>
  </w:abstractNum>
  <w:abstractNum w:abstractNumId="4">
    <w:nsid w:val="00000013"/>
    <w:multiLevelType w:val="singleLevel"/>
    <w:tmpl w:val="00000013"/>
    <w:lvl w:ilvl="0" w:tentative="0">
      <w:start w:val="1"/>
      <w:numFmt w:val="upperLetter"/>
      <w:suff w:val="nothing"/>
      <w:lvlText w:val="%1、"/>
      <w:lvlJc w:val="left"/>
    </w:lvl>
  </w:abstractNum>
  <w:abstractNum w:abstractNumId="5">
    <w:nsid w:val="00000014"/>
    <w:multiLevelType w:val="singleLevel"/>
    <w:tmpl w:val="00000014"/>
    <w:lvl w:ilvl="0" w:tentative="0">
      <w:start w:val="1"/>
      <w:numFmt w:val="upperLetter"/>
      <w:suff w:val="nothing"/>
      <w:lvlText w:val="%1、"/>
      <w:lvlJc w:val="left"/>
    </w:lvl>
  </w:abstractNum>
  <w:abstractNum w:abstractNumId="6">
    <w:nsid w:val="00000015"/>
    <w:multiLevelType w:val="singleLevel"/>
    <w:tmpl w:val="00000015"/>
    <w:lvl w:ilvl="0" w:tentative="0">
      <w:start w:val="1"/>
      <w:numFmt w:val="upperLetter"/>
      <w:suff w:val="nothing"/>
      <w:lvlText w:val="%1、"/>
      <w:lvlJc w:val="left"/>
    </w:lvl>
  </w:abstractNum>
  <w:abstractNum w:abstractNumId="7">
    <w:nsid w:val="00000017"/>
    <w:multiLevelType w:val="singleLevel"/>
    <w:tmpl w:val="00000017"/>
    <w:lvl w:ilvl="0" w:tentative="0">
      <w:start w:val="1"/>
      <w:numFmt w:val="upperLetter"/>
      <w:suff w:val="nothing"/>
      <w:lvlText w:val="%1、"/>
      <w:lvlJc w:val="left"/>
    </w:lvl>
  </w:abstractNum>
  <w:num w:numId="1">
    <w:abstractNumId w:val="6"/>
  </w:num>
  <w:num w:numId="2">
    <w:abstractNumId w:val="1"/>
  </w:num>
  <w:num w:numId="3">
    <w:abstractNumId w:val="3"/>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23FC"/>
    <w:rsid w:val="001A5905"/>
    <w:rsid w:val="005C5E3F"/>
    <w:rsid w:val="005F2187"/>
    <w:rsid w:val="008C1D53"/>
    <w:rsid w:val="009A438E"/>
    <w:rsid w:val="00B43484"/>
    <w:rsid w:val="00C8127C"/>
    <w:rsid w:val="00D02731"/>
    <w:rsid w:val="00D75C78"/>
    <w:rsid w:val="00D923FC"/>
    <w:rsid w:val="00EB0418"/>
    <w:rsid w:val="047D01EF"/>
    <w:rsid w:val="0AC40E87"/>
    <w:rsid w:val="0C0477BA"/>
    <w:rsid w:val="0C7E029A"/>
    <w:rsid w:val="27201EE7"/>
    <w:rsid w:val="42417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Plain Text"/>
    <w:basedOn w:val="1"/>
    <w:link w:val="14"/>
    <w:qFormat/>
    <w:uiPriority w:val="0"/>
    <w:rPr>
      <w:rFonts w:ascii="宋体" w:hAnsi="Courier New" w:eastAsia="宋体"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semiHidden/>
    <w:unhideWhenUsed/>
    <w:qFormat/>
    <w:uiPriority w:val="99"/>
    <w:rPr>
      <w:rFonts w:hint="default" w:ascii="Times New Roman" w:hAnsi="Times New Roman" w:cs="Times New Roman"/>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sz w:val="18"/>
      <w:szCs w:val="18"/>
    </w:rPr>
  </w:style>
  <w:style w:type="character" w:customStyle="1" w:styleId="13">
    <w:name w:val="页脚 Char"/>
    <w:basedOn w:val="9"/>
    <w:link w:val="5"/>
    <w:qFormat/>
    <w:uiPriority w:val="0"/>
    <w:rPr>
      <w:sz w:val="18"/>
      <w:szCs w:val="18"/>
    </w:rPr>
  </w:style>
  <w:style w:type="character" w:customStyle="1" w:styleId="14">
    <w:name w:val="纯文本 Char"/>
    <w:basedOn w:val="9"/>
    <w:link w:val="3"/>
    <w:qFormat/>
    <w:uiPriority w:val="0"/>
    <w:rPr>
      <w:rFonts w:ascii="宋体" w:hAnsi="Courier New" w:eastAsia="宋体" w:cs="Courier New"/>
      <w:szCs w:val="21"/>
    </w:rPr>
  </w:style>
  <w:style w:type="character" w:customStyle="1" w:styleId="15">
    <w:name w:val="批注文字 Char"/>
    <w:basedOn w:val="9"/>
    <w:link w:val="2"/>
    <w:qFormat/>
    <w:uiPriority w:val="0"/>
    <w:rPr>
      <w:rFonts w:ascii="Times New Roman" w:hAnsi="Times New Roman" w:eastAsia="宋体" w:cs="Times New Roman"/>
      <w:szCs w:val="24"/>
    </w:rPr>
  </w:style>
  <w:style w:type="character" w:customStyle="1" w:styleId="16">
    <w:name w:val="批注框文本 Char"/>
    <w:basedOn w:val="9"/>
    <w:link w:val="4"/>
    <w:semiHidden/>
    <w:qFormat/>
    <w:uiPriority w:val="99"/>
    <w:rPr>
      <w:sz w:val="18"/>
      <w:szCs w:val="18"/>
    </w:rPr>
  </w:style>
  <w:style w:type="character" w:customStyle="1" w:styleId="17">
    <w:name w:val="页眉 Char1"/>
    <w:basedOn w:val="9"/>
    <w:semiHidden/>
    <w:qFormat/>
    <w:uiPriority w:val="99"/>
    <w:rPr>
      <w:kern w:val="2"/>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6D1EF-215A-4AEF-8C73-DBB4A7AF51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3195</Words>
  <Characters>18212</Characters>
  <Lines>151</Lines>
  <Paragraphs>42</Paragraphs>
  <TotalTime>1</TotalTime>
  <ScaleCrop>false</ScaleCrop>
  <LinksUpToDate>false</LinksUpToDate>
  <CharactersWithSpaces>21365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2015-06-16T10:12:00Z</dcterms:created>
  <dc:creator>ZYL</dc:creator>
  <cp:lastModifiedBy>长弓189</cp:lastModifiedBy>
  <dcterms:modified xsi:type="dcterms:W3CDTF">2021-05-09T09:22:01Z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96AAB7FFCCD04B539D21FAD3A8A2BA94</vt:lpwstr>
  </property>
</Properties>
</file>